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54369942"/>
        <w:docPartObj>
          <w:docPartGallery w:val="Cover Pages"/>
          <w:docPartUnique/>
        </w:docPartObj>
      </w:sdtPr>
      <w:sdtEndPr>
        <w:rPr>
          <w:rFonts w:ascii="Tahoma" w:hAnsi="Tahoma" w:cs="Tahoma"/>
          <w:b/>
          <w:iCs/>
        </w:rPr>
      </w:sdtEndPr>
      <w:sdtContent>
        <w:p w14:paraId="4D881729" w14:textId="6D7FDEF5" w:rsidR="00897E3E" w:rsidRDefault="00897E3E">
          <w:r>
            <w:rPr>
              <w:noProof/>
            </w:rPr>
            <mc:AlternateContent>
              <mc:Choice Requires="wps">
                <w:drawing>
                  <wp:anchor distT="0" distB="0" distL="114300" distR="114300" simplePos="0" relativeHeight="251661312" behindDoc="1" locked="0" layoutInCell="0" allowOverlap="1" wp14:anchorId="78ED4C51" wp14:editId="4295CA1E">
                    <wp:simplePos x="0" y="0"/>
                    <wp:positionH relativeFrom="page">
                      <wp:posOffset>1647825</wp:posOffset>
                    </wp:positionH>
                    <wp:positionV relativeFrom="page">
                      <wp:posOffset>1914525</wp:posOffset>
                    </wp:positionV>
                    <wp:extent cx="4476750" cy="1504950"/>
                    <wp:effectExtent l="0" t="0" r="0" b="0"/>
                    <wp:wrapNone/>
                    <wp:docPr id="1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504950"/>
                            </a:xfrm>
                            <a:prstGeom prst="rect">
                              <a:avLst/>
                            </a:prstGeom>
                            <a:noFill/>
                            <a:ln w="9525">
                              <a:noFill/>
                              <a:miter lim="800000"/>
                              <a:headEnd/>
                              <a:tailEnd/>
                            </a:ln>
                            <a:extLst/>
                          </wps:spPr>
                          <wps:txbx>
                            <w:txbxContent>
                              <w:sdt>
                                <w:sdtPr>
                                  <w:rPr>
                                    <w:color w:val="FFFFFF" w:themeColor="background1"/>
                                    <w:sz w:val="40"/>
                                    <w:szCs w:val="40"/>
                                  </w:rPr>
                                  <w:alias w:val="Title"/>
                                  <w:id w:val="2092661921"/>
                                  <w:dataBinding w:prefixMappings="xmlns:ns0='http://purl.org/dc/elements/1.1/' xmlns:ns1='http://schemas.openxmlformats.org/package/2006/metadata/core-properties' " w:xpath="/ns1:coreProperties[1]/ns0:title[1]" w:storeItemID="{6C3C8BC8-F283-45AE-878A-BAB7291924A1}"/>
                                  <w:text/>
                                </w:sdtPr>
                                <w:sdtContent>
                                  <w:p w14:paraId="0836CB38" w14:textId="2617E8AF" w:rsidR="00612761" w:rsidRDefault="00612761">
                                    <w:pPr>
                                      <w:spacing w:before="360" w:after="240"/>
                                      <w:jc w:val="center"/>
                                      <w:rPr>
                                        <w:color w:val="FFFFFF" w:themeColor="background1"/>
                                        <w:sz w:val="40"/>
                                        <w:szCs w:val="40"/>
                                      </w:rPr>
                                    </w:pPr>
                                    <w:r>
                                      <w:rPr>
                                        <w:color w:val="FFFFFF" w:themeColor="background1"/>
                                        <w:sz w:val="40"/>
                                        <w:szCs w:val="40"/>
                                      </w:rPr>
                                      <w:t>The Role of Microfinance in Women’s Empowerment in Turkey</w:t>
                                    </w:r>
                                  </w:p>
                                </w:sdtContent>
                              </w:sdt>
                              <w:sdt>
                                <w:sdtPr>
                                  <w:rPr>
                                    <w:color w:val="FFFFFF" w:themeColor="background1"/>
                                    <w:sz w:val="32"/>
                                    <w:szCs w:val="32"/>
                                  </w:rPr>
                                  <w:alias w:val="Subtitle"/>
                                  <w:tag w:val="Subtitle"/>
                                  <w:id w:val="2022513880"/>
                                  <w:text/>
                                </w:sdtPr>
                                <w:sdtContent>
                                  <w:p w14:paraId="391EE07C" w14:textId="17E8C2A2" w:rsidR="00612761" w:rsidRDefault="00612761">
                                    <w:pPr>
                                      <w:spacing w:before="240" w:after="240"/>
                                      <w:jc w:val="center"/>
                                      <w:rPr>
                                        <w:color w:val="FFFFFF" w:themeColor="background1"/>
                                        <w:sz w:val="32"/>
                                        <w:szCs w:val="32"/>
                                      </w:rPr>
                                    </w:pPr>
                                    <w:r>
                                      <w:rPr>
                                        <w:color w:val="FFFFFF" w:themeColor="background1"/>
                                        <w:sz w:val="32"/>
                                        <w:szCs w:val="32"/>
                                      </w:rPr>
                                      <w:t xml:space="preserve">Cisem </w:t>
                                    </w:r>
                                    <w:proofErr w:type="spellStart"/>
                                    <w:r>
                                      <w:rPr>
                                        <w:color w:val="FFFFFF" w:themeColor="background1"/>
                                        <w:sz w:val="32"/>
                                        <w:szCs w:val="32"/>
                                      </w:rPr>
                                      <w:t>Dincer</w:t>
                                    </w:r>
                                    <w:proofErr w:type="spellEnd"/>
                                  </w:p>
                                </w:sdtContent>
                              </w:sdt>
                              <w:p w14:paraId="7096D746" w14:textId="5F9FFAA7" w:rsidR="00612761" w:rsidRDefault="00612761">
                                <w:pPr>
                                  <w:spacing w:before="240" w:after="240"/>
                                  <w:jc w:val="center"/>
                                  <w:rPr>
                                    <w:color w:val="FFFFFF" w:themeColor="background1"/>
                                  </w:rPr>
                                </w:pPr>
                                <w:sdt>
                                  <w:sdtPr>
                                    <w:rPr>
                                      <w:color w:val="FFFFFF" w:themeColor="background1"/>
                                    </w:rPr>
                                    <w:alias w:val="Author"/>
                                    <w:id w:val="-657453596"/>
                                    <w:dataBinding w:prefixMappings="xmlns:ns0='http://purl.org/dc/elements/1.1/' xmlns:ns1='http://schemas.openxmlformats.org/package/2006/metadata/core-properties' " w:xpath="/ns1:coreProperties[1]/ns0:creator[1]" w:storeItemID="{6C3C8BC8-F283-45AE-878A-BAB7291924A1}"/>
                                    <w:text/>
                                  </w:sdtPr>
                                  <w:sdtContent>
                                    <w:r>
                                      <w:rPr>
                                        <w:color w:val="FFFFFF" w:themeColor="background1"/>
                                      </w:rPr>
                                      <w:t>Cisem Tiftikcioglu</w:t>
                                    </w:r>
                                  </w:sdtContent>
                                </w:sdt>
                              </w:p>
                              <w:p w14:paraId="65CD9DA6" w14:textId="77777777" w:rsidR="00612761" w:rsidRDefault="00612761">
                                <w:pPr>
                                  <w:spacing w:before="240" w:after="240"/>
                                  <w:jc w:val="cente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2" o:spid="_x0000_s1026" type="#_x0000_t202" style="position:absolute;margin-left:129.75pt;margin-top:150.75pt;width:352.5pt;height:1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" o:allowincell="f" filled="f" stroked="f">
                    <v:textbox>
                      <w:txbxContent>
                        <w:sdt>
                          <w:sdtPr>
                            <w:rPr>
                              <w:color w:val="FFFFFF" w:themeColor="background1"/>
                              <w:sz w:val="40"/>
                              <w:szCs w:val="40"/>
                            </w:rPr>
                            <w:alias w:val="Title"/>
                            <w:id w:val="2092661921"/>
                            <w:dataBinding w:prefixMappings="xmlns:ns0='http://purl.org/dc/elements/1.1/' xmlns:ns1='http://schemas.openxmlformats.org/package/2006/metadata/core-properties' " w:xpath="/ns1:coreProperties[1]/ns0:title[1]" w:storeItemID="{6C3C8BC8-F283-45AE-878A-BAB7291924A1}"/>
                            <w:text/>
                          </w:sdtPr>
                          <w:sdtContent>
                            <w:p w14:paraId="0836CB38" w14:textId="2617E8AF" w:rsidR="00612761" w:rsidRDefault="00612761">
                              <w:pPr>
                                <w:spacing w:before="360" w:after="240"/>
                                <w:jc w:val="center"/>
                                <w:rPr>
                                  <w:color w:val="FFFFFF" w:themeColor="background1"/>
                                  <w:sz w:val="40"/>
                                  <w:szCs w:val="40"/>
                                </w:rPr>
                              </w:pPr>
                              <w:r>
                                <w:rPr>
                                  <w:color w:val="FFFFFF" w:themeColor="background1"/>
                                  <w:sz w:val="40"/>
                                  <w:szCs w:val="40"/>
                                </w:rPr>
                                <w:t>The Role of Microfinance in Women’s Empowerment in Turkey</w:t>
                              </w:r>
                            </w:p>
                          </w:sdtContent>
                        </w:sdt>
                        <w:sdt>
                          <w:sdtPr>
                            <w:rPr>
                              <w:color w:val="FFFFFF" w:themeColor="background1"/>
                              <w:sz w:val="32"/>
                              <w:szCs w:val="32"/>
                            </w:rPr>
                            <w:alias w:val="Subtitle"/>
                            <w:tag w:val="Subtitle"/>
                            <w:id w:val="2022513880"/>
                            <w:text/>
                          </w:sdtPr>
                          <w:sdtContent>
                            <w:p w14:paraId="391EE07C" w14:textId="17E8C2A2" w:rsidR="00612761" w:rsidRDefault="00612761">
                              <w:pPr>
                                <w:spacing w:before="240" w:after="240"/>
                                <w:jc w:val="center"/>
                                <w:rPr>
                                  <w:color w:val="FFFFFF" w:themeColor="background1"/>
                                  <w:sz w:val="32"/>
                                  <w:szCs w:val="32"/>
                                </w:rPr>
                              </w:pPr>
                              <w:r>
                                <w:rPr>
                                  <w:color w:val="FFFFFF" w:themeColor="background1"/>
                                  <w:sz w:val="32"/>
                                  <w:szCs w:val="32"/>
                                </w:rPr>
                                <w:t xml:space="preserve">Cisem </w:t>
                              </w:r>
                              <w:proofErr w:type="spellStart"/>
                              <w:r>
                                <w:rPr>
                                  <w:color w:val="FFFFFF" w:themeColor="background1"/>
                                  <w:sz w:val="32"/>
                                  <w:szCs w:val="32"/>
                                </w:rPr>
                                <w:t>Dincer</w:t>
                              </w:r>
                              <w:proofErr w:type="spellEnd"/>
                            </w:p>
                          </w:sdtContent>
                        </w:sdt>
                        <w:p w14:paraId="7096D746" w14:textId="5F9FFAA7" w:rsidR="00612761" w:rsidRDefault="00612761">
                          <w:pPr>
                            <w:spacing w:before="240" w:after="240"/>
                            <w:jc w:val="center"/>
                            <w:rPr>
                              <w:color w:val="FFFFFF" w:themeColor="background1"/>
                            </w:rPr>
                          </w:pPr>
                          <w:sdt>
                            <w:sdtPr>
                              <w:rPr>
                                <w:color w:val="FFFFFF" w:themeColor="background1"/>
                              </w:rPr>
                              <w:alias w:val="Author"/>
                              <w:id w:val="-657453596"/>
                              <w:dataBinding w:prefixMappings="xmlns:ns0='http://purl.org/dc/elements/1.1/' xmlns:ns1='http://schemas.openxmlformats.org/package/2006/metadata/core-properties' " w:xpath="/ns1:coreProperties[1]/ns0:creator[1]" w:storeItemID="{6C3C8BC8-F283-45AE-878A-BAB7291924A1}"/>
                              <w:text/>
                            </w:sdtPr>
                            <w:sdtContent>
                              <w:r>
                                <w:rPr>
                                  <w:color w:val="FFFFFF" w:themeColor="background1"/>
                                </w:rPr>
                                <w:t>Cisem Tiftikcioglu</w:t>
                              </w:r>
                            </w:sdtContent>
                          </w:sdt>
                        </w:p>
                        <w:p w14:paraId="65CD9DA6" w14:textId="77777777" w:rsidR="00612761" w:rsidRDefault="00612761">
                          <w:pPr>
                            <w:spacing w:before="240" w:after="240"/>
                            <w:jc w:val="center"/>
                            <w:rPr>
                              <w:color w:val="FFFFFF" w:themeColor="background1"/>
                            </w:rPr>
                          </w:pP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0" allowOverlap="1" wp14:anchorId="0777C322" wp14:editId="1885A7DA">
                    <wp:simplePos x="0" y="0"/>
                    <wp:positionH relativeFrom="page">
                      <wp:posOffset>1600200</wp:posOffset>
                    </wp:positionH>
                    <wp:positionV relativeFrom="page">
                      <wp:posOffset>1866900</wp:posOffset>
                    </wp:positionV>
                    <wp:extent cx="4572000" cy="1600200"/>
                    <wp:effectExtent l="0" t="0" r="0" b="0"/>
                    <wp:wrapNone/>
                    <wp:docPr id="15" name="Group 15"/>
                    <wp:cNvGraphicFramePr/>
                    <a:graphic xmlns:a="http://schemas.openxmlformats.org/drawingml/2006/main">
                      <a:graphicData uri="http://schemas.microsoft.com/office/word/2010/wordprocessingGroup">
                        <wpg:wgp>
                          <wpg:cNvGrpSpPr/>
                          <wpg:grpSpPr>
                            <a:xfrm>
                              <a:off x="0" y="0"/>
                              <a:ext cx="4572000" cy="1600200"/>
                              <a:chOff x="0" y="0"/>
                              <a:chExt cx="4572000" cy="1600200"/>
                            </a:xfrm>
                          </wpg:grpSpPr>
                          <wps:wsp>
                            <wps:cNvPr id="16" name="Rectangle 16"/>
                            <wps:cNvSpPr/>
                            <wps:spPr>
                              <a:xfrm>
                                <a:off x="0" y="0"/>
                                <a:ext cx="4572000" cy="1600200"/>
                              </a:xfrm>
                              <a:prstGeom prst="rect">
                                <a:avLst/>
                              </a:prstGeom>
                              <a:solidFill>
                                <a:schemeClr val="tx2">
                                  <a:lumMod val="60000"/>
                                  <a:lumOff val="40000"/>
                                </a:schemeClr>
                              </a:solidFill>
                              <a:ln>
                                <a:noFill/>
                              </a:ln>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7" name="Rectangle 43"/>
                            <wps:cNvSpPr>
                              <a:spLocks noChangeArrowheads="1"/>
                            </wps:cNvSpPr>
                            <wps:spPr bwMode="auto">
                              <a:xfrm>
                                <a:off x="38100" y="47625"/>
                                <a:ext cx="4479290" cy="150812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Group 15" o:spid="_x0000_s1026" style="position:absolute;margin-left:126pt;margin-top:147pt;width:5in;height:126pt;z-index:-251656192;mso-position-horizontal-relative:page;mso-position-vertical-relative:page" coordsize="4572000,1600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" o:allowincell="f">
                    <v:rect id="Rectangle 16" o:spid="_x0000_s1027" style="position:absolute;width:4572000;height:1600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MkTBvQAA&#10;ANsAAAAPAAAAZHJzL2Rvd25yZXYueG1sRE9Ni8IwEL0v+B/CCN7WVIUi1SiiLBZvVvE8NGNb2kxK&#10;ktX6742wsLd5vM9ZbwfTiQc531hWMJsmIIhLqxuuFFwvP99LED4ga+wsk4IXedhuRl9rzLR98pke&#10;RahEDGGfoYI6hD6T0pc1GfRT2xNH7m6dwRChq6R2+IzhppPzJEmlwYZjQ4097Wsq2+LXKGhvZzo5&#10;DIvicMy5yjFJb+1Vqcl42K1ABBrCv/jPnes4P4XPL/EAuXkD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QMkTBvQAAANsAAAAPAAAAAAAAAAAAAAAAAJcCAABkcnMvZG93bnJldi54&#10;bWxQSwUGAAAAAAQABAD1AAAAgQMAAAAA&#10;" fillcolor="#548dd4 [1951]" stroked="f"/>
                    <v:rect id="Rectangle 43" o:spid="_x0000_s1028" style="position:absolute;left:38100;top:47625;width:4479290;height:15081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6IJTwwAA&#10;ANsAAAAPAAAAZHJzL2Rvd25yZXYueG1sRE/bagIxEH0v+A9hCn3TbK1ouzWK1BYvUGi1HzBsppvV&#10;zWRNUl3/3ghC3+ZwrjOetrYWR/KhcqzgsZeBIC6crrhU8LP96D6DCBFZY+2YFJwpwHTSuRtjrt2J&#10;v+m4iaVIIRxyVGBibHIpQ2HIYui5hjhxv85bjAn6UmqPpxRua9nPsqG0WHFqMNjQm6Fiv/mzCp4O&#10;q8Xq4M/N1/vLerDYz3fmc75V6uG+nb2CiNTGf/HNvdRp/giuv6QD5OQ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6IJTwwAAANsAAAAPAAAAAAAAAAAAAAAAAJcCAABkcnMvZG93&#10;bnJldi54bWxQSwUGAAAAAAQABAD1AAAAhwMAAAAA&#10;" filled="f" strokecolor="white [3212]"/>
                    <w10:wrap anchorx="page" anchory="page"/>
                  </v:group>
                </w:pict>
              </mc:Fallback>
            </mc:AlternateContent>
          </w:r>
          <w:r>
            <w:rPr>
              <w:noProof/>
            </w:rPr>
            <mc:AlternateContent>
              <mc:Choice Requires="wps">
                <w:drawing>
                  <wp:anchor distT="0" distB="0" distL="114300" distR="114300" simplePos="0" relativeHeight="251659264" behindDoc="1" locked="1" layoutInCell="0" allowOverlap="1" wp14:anchorId="5A850805" wp14:editId="3C91A000">
                    <wp:simplePos x="0" y="0"/>
                    <wp:positionH relativeFrom="page">
                      <wp:posOffset>365760</wp:posOffset>
                    </wp:positionH>
                    <wp:positionV relativeFrom="page">
                      <wp:posOffset>365760</wp:posOffset>
                    </wp:positionV>
                    <wp:extent cx="7040880" cy="9326880"/>
                    <wp:effectExtent l="0" t="0" r="7620" b="7620"/>
                    <wp:wrapNone/>
                    <wp:docPr id="2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326880"/>
                            </a:xfrm>
                            <a:prstGeom prst="rect">
                              <a:avLst/>
                            </a:prstGeom>
                            <a:gradFill rotWithShape="1">
                              <a:gsLst>
                                <a:gs pos="0">
                                  <a:schemeClr val="tx2">
                                    <a:lumMod val="40000"/>
                                    <a:lumOff val="60000"/>
                                    <a:alpha val="60001"/>
                                  </a:schemeClr>
                                </a:gs>
                                <a:gs pos="100000">
                                  <a:schemeClr val="tx2">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2747B" w14:textId="71D12166" w:rsidR="00612761" w:rsidRDefault="00612761">
                                <w:pPr>
                                  <w:jc w:val="both"/>
                                  <w:rPr>
                                    <w:rFonts w:ascii="Symbol" w:hAnsi="Symbol"/>
                                    <w:color w:val="C6D9F1" w:themeColor="text2" w:themeTint="33"/>
                                    <w:sz w:val="60"/>
                                    <w:szCs w:val="70"/>
                                  </w:rPr>
                                </w:pP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0" o:spid="_x0000_s1027" style="position:absolute;margin-left:28.8pt;margin-top:28.8pt;width:554.4pt;height:73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" o:allowincell="f" fillcolor="#8db3e2 [1311]" stroked="f">
                    <v:fill opacity="39322f" color2="#c6d9f1 [671]" rotate="t" focus="100%" type="gradient"/>
                    <v:textbox>
                      <w:txbxContent>
                        <w:p w14:paraId="7542747B" w14:textId="71D12166" w:rsidR="00612761" w:rsidRDefault="00612761">
                          <w:pPr>
                            <w:jc w:val="both"/>
                            <w:rPr>
                              <w:rFonts w:ascii="Symbol" w:hAnsi="Symbol"/>
                              <w:color w:val="C6D9F1" w:themeColor="text2" w:themeTint="33"/>
                              <w:sz w:val="60"/>
                              <w:szCs w:val="70"/>
                            </w:rPr>
                          </w:pP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u w:val="single"/>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r>
                            <w:rPr>
                              <w:rFonts w:ascii="Symbol" w:hAnsi="Symbol"/>
                              <w:color w:val="C6D9F1" w:themeColor="text2" w:themeTint="33"/>
                              <w:sz w:val="60"/>
                              <w:szCs w:val="70"/>
                            </w:rPr>
                            <w:t></w:t>
                          </w:r>
                        </w:p>
                      </w:txbxContent>
                    </v:textbox>
                    <w10:wrap anchorx="page" anchory="page"/>
                    <w10:anchorlock/>
                  </v:rect>
                </w:pict>
              </mc:Fallback>
            </mc:AlternateContent>
          </w:r>
        </w:p>
        <w:p w14:paraId="4034BA4B" w14:textId="77777777" w:rsidR="00897E3E" w:rsidRDefault="00897E3E" w:rsidP="00897E3E">
          <w:pPr>
            <w:rPr>
              <w:rFonts w:ascii="Tahoma" w:hAnsi="Tahoma" w:cs="Tahoma"/>
              <w:b/>
              <w:iCs/>
            </w:rPr>
          </w:pPr>
        </w:p>
        <w:p w14:paraId="41DBA51D" w14:textId="77777777" w:rsidR="00897E3E" w:rsidRDefault="00897E3E" w:rsidP="00897E3E">
          <w:pPr>
            <w:rPr>
              <w:rFonts w:ascii="Tahoma" w:hAnsi="Tahoma" w:cs="Tahoma"/>
              <w:b/>
              <w:iCs/>
            </w:rPr>
          </w:pPr>
        </w:p>
        <w:p w14:paraId="225A2985" w14:textId="77777777" w:rsidR="00897E3E" w:rsidRDefault="00897E3E" w:rsidP="00897E3E">
          <w:pPr>
            <w:rPr>
              <w:rFonts w:ascii="Tahoma" w:hAnsi="Tahoma" w:cs="Tahoma"/>
              <w:b/>
              <w:iCs/>
            </w:rPr>
          </w:pPr>
        </w:p>
        <w:p w14:paraId="77F7A0F0" w14:textId="77777777" w:rsidR="00897E3E" w:rsidRDefault="00897E3E" w:rsidP="00897E3E">
          <w:pPr>
            <w:rPr>
              <w:rFonts w:ascii="Tahoma" w:hAnsi="Tahoma" w:cs="Tahoma"/>
              <w:b/>
              <w:iCs/>
            </w:rPr>
          </w:pPr>
        </w:p>
        <w:p w14:paraId="71E61E48" w14:textId="77777777" w:rsidR="00897E3E" w:rsidRDefault="00897E3E" w:rsidP="00897E3E">
          <w:pPr>
            <w:rPr>
              <w:rFonts w:ascii="Tahoma" w:hAnsi="Tahoma" w:cs="Tahoma"/>
              <w:b/>
              <w:iCs/>
            </w:rPr>
          </w:pPr>
        </w:p>
        <w:p w14:paraId="24249D2E" w14:textId="77777777" w:rsidR="00897E3E" w:rsidRDefault="00897E3E" w:rsidP="00897E3E">
          <w:pPr>
            <w:rPr>
              <w:rFonts w:ascii="Tahoma" w:hAnsi="Tahoma" w:cs="Tahoma"/>
              <w:b/>
              <w:iCs/>
            </w:rPr>
          </w:pPr>
        </w:p>
        <w:p w14:paraId="2BAEAC47" w14:textId="77777777" w:rsidR="00897E3E" w:rsidRDefault="00897E3E" w:rsidP="00897E3E">
          <w:pPr>
            <w:rPr>
              <w:rFonts w:ascii="Tahoma" w:hAnsi="Tahoma" w:cs="Tahoma"/>
              <w:b/>
              <w:iCs/>
            </w:rPr>
          </w:pPr>
        </w:p>
        <w:p w14:paraId="6713ECF8" w14:textId="77777777" w:rsidR="00897E3E" w:rsidRDefault="00897E3E" w:rsidP="00897E3E">
          <w:pPr>
            <w:rPr>
              <w:rFonts w:ascii="Tahoma" w:hAnsi="Tahoma" w:cs="Tahoma"/>
              <w:b/>
              <w:iCs/>
            </w:rPr>
          </w:pPr>
        </w:p>
        <w:p w14:paraId="0276C362" w14:textId="77777777" w:rsidR="00897E3E" w:rsidRDefault="00897E3E" w:rsidP="00897E3E">
          <w:pPr>
            <w:rPr>
              <w:rFonts w:ascii="Tahoma" w:hAnsi="Tahoma" w:cs="Tahoma"/>
              <w:b/>
              <w:iCs/>
            </w:rPr>
          </w:pPr>
        </w:p>
        <w:p w14:paraId="21323F8D" w14:textId="77777777" w:rsidR="00897E3E" w:rsidRDefault="00897E3E" w:rsidP="00897E3E">
          <w:pPr>
            <w:rPr>
              <w:rFonts w:ascii="Tahoma" w:hAnsi="Tahoma" w:cs="Tahoma"/>
              <w:b/>
              <w:iCs/>
            </w:rPr>
          </w:pPr>
        </w:p>
        <w:p w14:paraId="1FBCB980" w14:textId="77777777" w:rsidR="00897E3E" w:rsidRDefault="00897E3E" w:rsidP="00897E3E">
          <w:pPr>
            <w:rPr>
              <w:rFonts w:ascii="Tahoma" w:hAnsi="Tahoma" w:cs="Tahoma"/>
              <w:b/>
              <w:iCs/>
            </w:rPr>
          </w:pPr>
        </w:p>
        <w:p w14:paraId="2625339A" w14:textId="77777777" w:rsidR="00897E3E" w:rsidRDefault="00897E3E" w:rsidP="00897E3E">
          <w:pPr>
            <w:rPr>
              <w:rFonts w:ascii="Tahoma" w:hAnsi="Tahoma" w:cs="Tahoma"/>
              <w:b/>
              <w:iCs/>
            </w:rPr>
          </w:pPr>
        </w:p>
        <w:p w14:paraId="7C395516" w14:textId="77777777" w:rsidR="00897E3E" w:rsidRDefault="00897E3E" w:rsidP="00897E3E">
          <w:pPr>
            <w:rPr>
              <w:rFonts w:ascii="Tahoma" w:hAnsi="Tahoma" w:cs="Tahoma"/>
              <w:b/>
              <w:iCs/>
            </w:rPr>
          </w:pPr>
        </w:p>
        <w:p w14:paraId="3E822B66" w14:textId="77777777" w:rsidR="00897E3E" w:rsidRDefault="00897E3E" w:rsidP="00897E3E">
          <w:pPr>
            <w:rPr>
              <w:rFonts w:ascii="Tahoma" w:hAnsi="Tahoma" w:cs="Tahoma"/>
              <w:b/>
              <w:iCs/>
            </w:rPr>
          </w:pPr>
        </w:p>
        <w:p w14:paraId="22C7AC04" w14:textId="77777777" w:rsidR="00897E3E" w:rsidRDefault="00897E3E" w:rsidP="00897E3E">
          <w:pPr>
            <w:rPr>
              <w:rFonts w:ascii="Tahoma" w:hAnsi="Tahoma" w:cs="Tahoma"/>
              <w:b/>
              <w:iCs/>
            </w:rPr>
          </w:pPr>
        </w:p>
        <w:p w14:paraId="1AEAA210" w14:textId="0F0EA74C" w:rsidR="00897E3E" w:rsidRDefault="00897E3E" w:rsidP="00897E3E">
          <w:pPr>
            <w:rPr>
              <w:rFonts w:ascii="Tahoma" w:hAnsi="Tahoma" w:cs="Tahoma"/>
              <w:b/>
              <w:iCs/>
            </w:rPr>
          </w:pPr>
        </w:p>
      </w:sdtContent>
    </w:sdt>
    <w:p w14:paraId="22425F14" w14:textId="77777777" w:rsidR="00897E3E" w:rsidRDefault="00897E3E" w:rsidP="00112673">
      <w:pPr>
        <w:spacing w:line="360" w:lineRule="auto"/>
        <w:rPr>
          <w:rFonts w:ascii="Tahoma" w:hAnsi="Tahoma" w:cs="Tahoma"/>
          <w:b/>
          <w:iCs/>
        </w:rPr>
      </w:pPr>
    </w:p>
    <w:p w14:paraId="674659B4" w14:textId="77777777" w:rsidR="00897E3E" w:rsidRDefault="00897E3E" w:rsidP="00112673">
      <w:pPr>
        <w:spacing w:line="360" w:lineRule="auto"/>
        <w:rPr>
          <w:rFonts w:ascii="Tahoma" w:hAnsi="Tahoma" w:cs="Tahoma"/>
          <w:b/>
          <w:iCs/>
        </w:rPr>
      </w:pPr>
    </w:p>
    <w:p w14:paraId="04ADCB67" w14:textId="77777777" w:rsidR="00B51E9F" w:rsidRDefault="00B51E9F" w:rsidP="00112673">
      <w:pPr>
        <w:spacing w:line="360" w:lineRule="auto"/>
        <w:rPr>
          <w:rFonts w:ascii="Tahoma" w:hAnsi="Tahoma" w:cs="Tahoma"/>
          <w:b/>
          <w:iCs/>
        </w:rPr>
      </w:pPr>
      <w:r>
        <w:rPr>
          <w:rFonts w:ascii="Tahoma" w:hAnsi="Tahoma" w:cs="Tahoma"/>
          <w:b/>
          <w:iCs/>
        </w:rPr>
        <w:t>Table of Contents</w:t>
      </w:r>
    </w:p>
    <w:p w14:paraId="1A60D17D" w14:textId="77777777" w:rsidR="00B51E9F" w:rsidRDefault="00B51E9F" w:rsidP="00112673">
      <w:pPr>
        <w:spacing w:line="360" w:lineRule="auto"/>
        <w:rPr>
          <w:rFonts w:ascii="Tahoma" w:hAnsi="Tahoma" w:cs="Tahoma"/>
          <w:b/>
          <w:iCs/>
        </w:rPr>
      </w:pPr>
    </w:p>
    <w:p w14:paraId="0F515C30" w14:textId="0DB4B0FF" w:rsidR="00B51E9F" w:rsidRDefault="00B51E9F" w:rsidP="00966EFE">
      <w:pPr>
        <w:spacing w:line="480" w:lineRule="auto"/>
        <w:rPr>
          <w:rFonts w:ascii="Tahoma" w:hAnsi="Tahoma" w:cs="Tahoma"/>
          <w:b/>
          <w:iCs/>
        </w:rPr>
      </w:pPr>
      <w:r>
        <w:rPr>
          <w:rFonts w:ascii="Tahoma" w:hAnsi="Tahoma" w:cs="Tahoma"/>
          <w:b/>
          <w:iCs/>
        </w:rPr>
        <w:t>Introduction…………</w:t>
      </w:r>
      <w:r w:rsidR="00897E3E">
        <w:rPr>
          <w:rFonts w:ascii="Tahoma" w:hAnsi="Tahoma" w:cs="Tahoma"/>
          <w:b/>
          <w:iCs/>
        </w:rPr>
        <w:t>………………………………………………………….........1</w:t>
      </w:r>
    </w:p>
    <w:p w14:paraId="3F4A649F" w14:textId="77777777" w:rsidR="00E32102" w:rsidRDefault="00E32102" w:rsidP="00966EFE">
      <w:pPr>
        <w:spacing w:line="480" w:lineRule="auto"/>
        <w:rPr>
          <w:rFonts w:ascii="Tahoma" w:hAnsi="Tahoma" w:cs="Tahoma"/>
          <w:b/>
          <w:iCs/>
        </w:rPr>
      </w:pPr>
      <w:r>
        <w:rPr>
          <w:rFonts w:ascii="Tahoma" w:hAnsi="Tahoma" w:cs="Tahoma"/>
          <w:b/>
          <w:iCs/>
        </w:rPr>
        <w:t>What Drives Turkey to Mic</w:t>
      </w:r>
      <w:r w:rsidR="008E354A">
        <w:rPr>
          <w:rFonts w:ascii="Tahoma" w:hAnsi="Tahoma" w:cs="Tahoma"/>
          <w:b/>
          <w:iCs/>
        </w:rPr>
        <w:t>rofinance……………………………………….......2</w:t>
      </w:r>
    </w:p>
    <w:p w14:paraId="2402F0AB" w14:textId="77777777" w:rsidR="00966EFE" w:rsidRDefault="00BE5FBC" w:rsidP="00966EFE">
      <w:pPr>
        <w:spacing w:line="480" w:lineRule="auto"/>
        <w:rPr>
          <w:rFonts w:ascii="Tahoma" w:hAnsi="Tahoma" w:cs="Tahoma"/>
          <w:b/>
          <w:iCs/>
        </w:rPr>
      </w:pPr>
      <w:r>
        <w:rPr>
          <w:rFonts w:ascii="Tahoma" w:hAnsi="Tahoma" w:cs="Tahoma"/>
          <w:b/>
          <w:iCs/>
        </w:rPr>
        <w:t>History</w:t>
      </w:r>
      <w:r w:rsidR="00966EFE">
        <w:rPr>
          <w:rFonts w:ascii="Tahoma" w:hAnsi="Tahoma" w:cs="Tahoma"/>
          <w:b/>
          <w:iCs/>
        </w:rPr>
        <w:t xml:space="preserve"> of Microfinance </w:t>
      </w:r>
      <w:r>
        <w:rPr>
          <w:rFonts w:ascii="Tahoma" w:hAnsi="Tahoma" w:cs="Tahoma"/>
          <w:b/>
          <w:iCs/>
        </w:rPr>
        <w:t>Activities</w:t>
      </w:r>
      <w:r w:rsidR="00966EFE">
        <w:rPr>
          <w:rFonts w:ascii="Tahoma" w:hAnsi="Tahoma" w:cs="Tahoma"/>
          <w:b/>
          <w:iCs/>
        </w:rPr>
        <w:t>…</w:t>
      </w:r>
      <w:r>
        <w:rPr>
          <w:rFonts w:ascii="Tahoma" w:hAnsi="Tahoma" w:cs="Tahoma"/>
          <w:b/>
          <w:iCs/>
        </w:rPr>
        <w:t>…………………………………………</w:t>
      </w:r>
      <w:r w:rsidR="008E354A">
        <w:rPr>
          <w:rFonts w:ascii="Tahoma" w:hAnsi="Tahoma" w:cs="Tahoma"/>
          <w:b/>
          <w:iCs/>
        </w:rPr>
        <w:t>..…5</w:t>
      </w:r>
    </w:p>
    <w:p w14:paraId="1FD79FD9" w14:textId="77777777" w:rsidR="00BE5FBC" w:rsidRDefault="00BE5FBC" w:rsidP="00966EFE">
      <w:pPr>
        <w:spacing w:line="480" w:lineRule="auto"/>
        <w:rPr>
          <w:rFonts w:ascii="Tahoma" w:hAnsi="Tahoma" w:cs="Tahoma"/>
          <w:b/>
          <w:iCs/>
        </w:rPr>
      </w:pPr>
      <w:r>
        <w:rPr>
          <w:rFonts w:ascii="Tahoma" w:hAnsi="Tahoma" w:cs="Tahoma"/>
          <w:b/>
          <w:iCs/>
        </w:rPr>
        <w:t>Providers of Micr</w:t>
      </w:r>
      <w:r w:rsidR="008E354A">
        <w:rPr>
          <w:rFonts w:ascii="Tahoma" w:hAnsi="Tahoma" w:cs="Tahoma"/>
          <w:b/>
          <w:iCs/>
        </w:rPr>
        <w:t>ofinance………………………………………………………….7</w:t>
      </w:r>
    </w:p>
    <w:p w14:paraId="2E1C0580" w14:textId="771DD01A" w:rsidR="00280B34" w:rsidRDefault="00280B34" w:rsidP="00966EFE">
      <w:pPr>
        <w:spacing w:line="480" w:lineRule="auto"/>
        <w:rPr>
          <w:rFonts w:ascii="Tahoma" w:hAnsi="Tahoma" w:cs="Tahoma"/>
          <w:b/>
          <w:iCs/>
        </w:rPr>
      </w:pPr>
      <w:r>
        <w:rPr>
          <w:rFonts w:ascii="Tahoma" w:hAnsi="Tahoma" w:cs="Tahoma"/>
          <w:b/>
          <w:iCs/>
        </w:rPr>
        <w:t>Current Challenges in Mi</w:t>
      </w:r>
      <w:r w:rsidR="00897E3E">
        <w:rPr>
          <w:rFonts w:ascii="Tahoma" w:hAnsi="Tahoma" w:cs="Tahoma"/>
          <w:b/>
          <w:iCs/>
        </w:rPr>
        <w:t>crofinance Environment…….…………………...10</w:t>
      </w:r>
    </w:p>
    <w:p w14:paraId="4DC55FFE" w14:textId="1A08A882" w:rsidR="00897E3E" w:rsidRDefault="00897E3E" w:rsidP="00966EFE">
      <w:pPr>
        <w:spacing w:line="480" w:lineRule="auto"/>
        <w:rPr>
          <w:rFonts w:ascii="Tahoma" w:hAnsi="Tahoma" w:cs="Tahoma"/>
          <w:b/>
          <w:iCs/>
        </w:rPr>
      </w:pPr>
      <w:r>
        <w:rPr>
          <w:rFonts w:ascii="Tahoma" w:hAnsi="Tahoma" w:cs="Tahoma"/>
          <w:b/>
          <w:iCs/>
        </w:rPr>
        <w:t xml:space="preserve">Opportunities </w:t>
      </w:r>
      <w:r>
        <w:rPr>
          <w:rFonts w:ascii="Tahoma" w:hAnsi="Tahoma" w:cs="Tahoma"/>
          <w:b/>
        </w:rPr>
        <w:t xml:space="preserve">for Building a </w:t>
      </w:r>
      <w:r w:rsidRPr="00A3702D">
        <w:rPr>
          <w:rFonts w:ascii="Tahoma" w:hAnsi="Tahoma" w:cs="Tahoma"/>
          <w:b/>
        </w:rPr>
        <w:t>Microfinance</w:t>
      </w:r>
      <w:r>
        <w:rPr>
          <w:rFonts w:ascii="Tahoma" w:hAnsi="Tahoma" w:cs="Tahoma"/>
          <w:b/>
        </w:rPr>
        <w:t xml:space="preserve"> Industry……………………….13</w:t>
      </w:r>
    </w:p>
    <w:p w14:paraId="040BC5C9" w14:textId="688EF3EC" w:rsidR="00280B34" w:rsidRDefault="00280B34" w:rsidP="00530AF2">
      <w:pPr>
        <w:spacing w:line="480" w:lineRule="auto"/>
        <w:rPr>
          <w:rFonts w:ascii="Tahoma" w:hAnsi="Tahoma" w:cs="Tahoma"/>
          <w:b/>
        </w:rPr>
      </w:pPr>
      <w:r>
        <w:rPr>
          <w:rFonts w:ascii="Tahoma" w:hAnsi="Tahoma" w:cs="Tahoma"/>
          <w:b/>
        </w:rPr>
        <w:t>Strategies</w:t>
      </w:r>
      <w:r w:rsidRPr="006D6CC2">
        <w:rPr>
          <w:rFonts w:ascii="Tahoma" w:hAnsi="Tahoma" w:cs="Tahoma"/>
          <w:b/>
        </w:rPr>
        <w:t xml:space="preserve"> Through a Safe and Sound Microfinance Sector</w:t>
      </w:r>
      <w:r w:rsidR="00897E3E">
        <w:rPr>
          <w:rFonts w:ascii="Tahoma" w:hAnsi="Tahoma" w:cs="Tahoma"/>
          <w:b/>
        </w:rPr>
        <w:t>………….….17</w:t>
      </w:r>
    </w:p>
    <w:p w14:paraId="28AEFCCC" w14:textId="611EE5A0" w:rsidR="00B51E9F" w:rsidRPr="00897E3E" w:rsidRDefault="00530AF2" w:rsidP="00897E3E">
      <w:pPr>
        <w:spacing w:line="480" w:lineRule="auto"/>
        <w:rPr>
          <w:rFonts w:ascii="Tahoma" w:hAnsi="Tahoma" w:cs="Tahoma"/>
          <w:b/>
        </w:rPr>
      </w:pPr>
      <w:r>
        <w:rPr>
          <w:rFonts w:ascii="Tahoma" w:hAnsi="Tahoma" w:cs="Tahoma"/>
          <w:b/>
        </w:rPr>
        <w:t>Conclusion………</w:t>
      </w:r>
      <w:r w:rsidR="008E354A">
        <w:rPr>
          <w:rFonts w:ascii="Tahoma" w:hAnsi="Tahoma" w:cs="Tahoma"/>
          <w:b/>
        </w:rPr>
        <w:t>……………………………………………………….....……….</w:t>
      </w:r>
      <w:r w:rsidR="00CD62B5">
        <w:rPr>
          <w:rFonts w:ascii="Tahoma" w:hAnsi="Tahoma" w:cs="Tahoma"/>
          <w:b/>
        </w:rPr>
        <w:t>.</w:t>
      </w:r>
      <w:r w:rsidR="008E354A">
        <w:rPr>
          <w:rFonts w:ascii="Tahoma" w:hAnsi="Tahoma" w:cs="Tahoma"/>
          <w:b/>
        </w:rPr>
        <w:t>22</w:t>
      </w:r>
    </w:p>
    <w:p w14:paraId="5C24F447" w14:textId="77777777" w:rsidR="00B51E9F" w:rsidRDefault="00B51E9F" w:rsidP="00112673">
      <w:pPr>
        <w:spacing w:line="360" w:lineRule="auto"/>
        <w:rPr>
          <w:rFonts w:ascii="Tahoma" w:hAnsi="Tahoma" w:cs="Tahoma"/>
          <w:b/>
          <w:iCs/>
        </w:rPr>
      </w:pPr>
    </w:p>
    <w:p w14:paraId="1B2AE769" w14:textId="77777777" w:rsidR="00B51E9F" w:rsidRDefault="00B51E9F" w:rsidP="00112673">
      <w:pPr>
        <w:spacing w:line="360" w:lineRule="auto"/>
        <w:rPr>
          <w:rFonts w:ascii="Tahoma" w:hAnsi="Tahoma" w:cs="Tahoma"/>
          <w:b/>
          <w:iCs/>
        </w:rPr>
      </w:pPr>
    </w:p>
    <w:p w14:paraId="57FC681B" w14:textId="77777777" w:rsidR="00B51E9F" w:rsidRDefault="00B51E9F" w:rsidP="00112673">
      <w:pPr>
        <w:spacing w:line="360" w:lineRule="auto"/>
        <w:rPr>
          <w:rFonts w:ascii="Tahoma" w:hAnsi="Tahoma" w:cs="Tahoma"/>
          <w:b/>
          <w:iCs/>
        </w:rPr>
      </w:pPr>
    </w:p>
    <w:p w14:paraId="0932C029" w14:textId="77777777" w:rsidR="00642D9D" w:rsidRDefault="00642D9D" w:rsidP="00112673">
      <w:pPr>
        <w:spacing w:line="360" w:lineRule="auto"/>
        <w:rPr>
          <w:rFonts w:ascii="Tahoma" w:hAnsi="Tahoma" w:cs="Tahoma"/>
          <w:b/>
          <w:iCs/>
        </w:rPr>
      </w:pPr>
    </w:p>
    <w:p w14:paraId="10EC4D9F" w14:textId="77777777" w:rsidR="00897E3E" w:rsidRDefault="00897E3E" w:rsidP="00112673">
      <w:pPr>
        <w:spacing w:line="360" w:lineRule="auto"/>
        <w:rPr>
          <w:rFonts w:ascii="Tahoma" w:hAnsi="Tahoma" w:cs="Tahoma"/>
          <w:b/>
          <w:iCs/>
        </w:rPr>
      </w:pPr>
    </w:p>
    <w:p w14:paraId="2B9C9D35" w14:textId="77777777" w:rsidR="00B50DEA" w:rsidRDefault="00B50DEA" w:rsidP="00112673">
      <w:pPr>
        <w:spacing w:line="360" w:lineRule="auto"/>
        <w:rPr>
          <w:rFonts w:ascii="Tahoma" w:hAnsi="Tahoma" w:cs="Tahoma"/>
          <w:b/>
          <w:iCs/>
        </w:rPr>
      </w:pPr>
      <w:r w:rsidRPr="00B50DEA">
        <w:rPr>
          <w:rFonts w:ascii="Tahoma" w:hAnsi="Tahoma" w:cs="Tahoma"/>
          <w:b/>
          <w:iCs/>
        </w:rPr>
        <w:t>Introduction</w:t>
      </w:r>
    </w:p>
    <w:p w14:paraId="3247B1ED" w14:textId="77777777" w:rsidR="00B50DEA" w:rsidRPr="00B50DEA" w:rsidRDefault="00B50DEA" w:rsidP="00112673">
      <w:pPr>
        <w:spacing w:line="360" w:lineRule="auto"/>
        <w:rPr>
          <w:rFonts w:ascii="Tahoma" w:hAnsi="Tahoma" w:cs="Tahoma"/>
          <w:b/>
          <w:iCs/>
        </w:rPr>
      </w:pPr>
    </w:p>
    <w:p w14:paraId="0381A95E" w14:textId="77777777" w:rsidR="00966EFE" w:rsidRDefault="0041700E" w:rsidP="00966EFE">
      <w:pPr>
        <w:spacing w:line="360" w:lineRule="auto"/>
        <w:ind w:firstLine="720"/>
        <w:rPr>
          <w:rFonts w:ascii="Tahoma" w:hAnsi="Tahoma" w:cs="Tahoma"/>
          <w:color w:val="1A1A1A"/>
        </w:rPr>
      </w:pPr>
      <w:r>
        <w:rPr>
          <w:rFonts w:ascii="Tahoma" w:hAnsi="Tahoma" w:cs="Tahoma"/>
          <w:iCs/>
        </w:rPr>
        <w:t>Turkey,</w:t>
      </w:r>
      <w:r w:rsidR="00E73418" w:rsidRPr="008567C8">
        <w:rPr>
          <w:rFonts w:ascii="Tahoma" w:hAnsi="Tahoma" w:cs="Tahoma"/>
          <w:iCs/>
        </w:rPr>
        <w:t xml:space="preserve"> the world’s 16th largest economy, is referred to </w:t>
      </w:r>
      <w:r w:rsidR="00E73418" w:rsidRPr="008567C8">
        <w:rPr>
          <w:rFonts w:ascii="Tahoma" w:hAnsi="Tahoma" w:cs="Tahoma"/>
        </w:rPr>
        <w:t>as a role model for the Middle East</w:t>
      </w:r>
      <w:r w:rsidR="008567C8" w:rsidRPr="008567C8">
        <w:rPr>
          <w:rFonts w:ascii="Tahoma" w:hAnsi="Tahoma" w:cs="Tahoma"/>
        </w:rPr>
        <w:t xml:space="preserve"> by </w:t>
      </w:r>
      <w:r w:rsidR="006E1C46">
        <w:rPr>
          <w:rFonts w:ascii="Tahoma" w:hAnsi="Tahoma" w:cs="Tahoma"/>
        </w:rPr>
        <w:t xml:space="preserve">international organizations, </w:t>
      </w:r>
      <w:r w:rsidR="00A46AB4">
        <w:rPr>
          <w:rFonts w:ascii="Tahoma" w:hAnsi="Tahoma" w:cs="Tahoma"/>
        </w:rPr>
        <w:t xml:space="preserve">policy makers, </w:t>
      </w:r>
      <w:r w:rsidR="00066620">
        <w:rPr>
          <w:rFonts w:ascii="Tahoma" w:hAnsi="Tahoma" w:cs="Tahoma"/>
        </w:rPr>
        <w:t xml:space="preserve">some </w:t>
      </w:r>
      <w:r w:rsidR="009E6835">
        <w:rPr>
          <w:rFonts w:ascii="Tahoma" w:hAnsi="Tahoma" w:cs="Tahoma"/>
        </w:rPr>
        <w:t>media</w:t>
      </w:r>
      <w:r w:rsidR="003137A2">
        <w:rPr>
          <w:rFonts w:ascii="Tahoma" w:hAnsi="Tahoma" w:cs="Tahoma"/>
        </w:rPr>
        <w:t>,</w:t>
      </w:r>
      <w:r w:rsidR="008567C8" w:rsidRPr="008567C8">
        <w:rPr>
          <w:rFonts w:ascii="Tahoma" w:hAnsi="Tahoma" w:cs="Tahoma"/>
        </w:rPr>
        <w:t xml:space="preserve"> and the Turkish government itself.</w:t>
      </w:r>
      <w:r w:rsidR="00E73418" w:rsidRPr="008567C8">
        <w:rPr>
          <w:rFonts w:ascii="Tahoma" w:hAnsi="Tahoma" w:cs="Tahoma"/>
        </w:rPr>
        <w:t xml:space="preserve"> Yet, there are certain issues that </w:t>
      </w:r>
      <w:r w:rsidR="003137A2">
        <w:rPr>
          <w:rFonts w:ascii="Tahoma" w:hAnsi="Tahoma" w:cs="Tahoma"/>
        </w:rPr>
        <w:t>diminish the accountability of Turkey to hold such a status</w:t>
      </w:r>
      <w:r w:rsidR="00923581" w:rsidRPr="008567C8">
        <w:rPr>
          <w:rFonts w:ascii="Tahoma" w:hAnsi="Tahoma" w:cs="Tahoma"/>
        </w:rPr>
        <w:t>.</w:t>
      </w:r>
      <w:r w:rsidR="00923581">
        <w:rPr>
          <w:rFonts w:ascii="Tahoma" w:hAnsi="Tahoma" w:cs="Tahoma"/>
          <w:iCs/>
          <w:color w:val="FF0000"/>
        </w:rPr>
        <w:t xml:space="preserve"> </w:t>
      </w:r>
      <w:r w:rsidR="00B270C3" w:rsidRPr="00B270C3">
        <w:rPr>
          <w:rFonts w:ascii="Tahoma" w:hAnsi="Tahoma" w:cs="Tahoma"/>
          <w:iCs/>
        </w:rPr>
        <w:t xml:space="preserve">Although </w:t>
      </w:r>
      <w:r w:rsidR="00B270C3" w:rsidRPr="00B270C3">
        <w:rPr>
          <w:rFonts w:ascii="Tahoma" w:hAnsi="Tahoma" w:cs="Tahoma"/>
        </w:rPr>
        <w:t>t</w:t>
      </w:r>
      <w:r w:rsidR="00C531A9" w:rsidRPr="00B270C3">
        <w:rPr>
          <w:rFonts w:ascii="Tahoma" w:hAnsi="Tahoma" w:cs="Tahoma"/>
        </w:rPr>
        <w:t xml:space="preserve">he studies of </w:t>
      </w:r>
      <w:r w:rsidR="008178F8">
        <w:rPr>
          <w:rFonts w:ascii="Tahoma" w:hAnsi="Tahoma" w:cs="Tahoma"/>
        </w:rPr>
        <w:t xml:space="preserve">the </w:t>
      </w:r>
      <w:r w:rsidR="00C531A9" w:rsidRPr="00B270C3">
        <w:rPr>
          <w:rFonts w:ascii="Tahoma" w:hAnsi="Tahoma" w:cs="Tahoma"/>
        </w:rPr>
        <w:t xml:space="preserve">World Bank and IMF show that Turkey draws </w:t>
      </w:r>
      <w:r w:rsidR="00956887" w:rsidRPr="00B270C3">
        <w:rPr>
          <w:rFonts w:ascii="Tahoma" w:hAnsi="Tahoma" w:cs="Tahoma"/>
        </w:rPr>
        <w:t>the</w:t>
      </w:r>
      <w:r w:rsidR="00956887">
        <w:rPr>
          <w:rFonts w:ascii="Tahoma" w:hAnsi="Tahoma" w:cs="Tahoma"/>
          <w:color w:val="1A1A1A"/>
        </w:rPr>
        <w:t xml:space="preserve"> attention of </w:t>
      </w:r>
      <w:r w:rsidR="00C531A9" w:rsidRPr="00F75F33">
        <w:rPr>
          <w:rFonts w:ascii="Tahoma" w:hAnsi="Tahoma" w:cs="Tahoma"/>
          <w:color w:val="1A1A1A"/>
        </w:rPr>
        <w:t>international markets</w:t>
      </w:r>
      <w:r w:rsidR="003137A2">
        <w:rPr>
          <w:rFonts w:ascii="Tahoma" w:hAnsi="Tahoma" w:cs="Tahoma"/>
          <w:color w:val="1A1A1A"/>
        </w:rPr>
        <w:t>,</w:t>
      </w:r>
      <w:r w:rsidR="00C531A9" w:rsidRPr="00F75F33">
        <w:rPr>
          <w:rFonts w:ascii="Tahoma" w:hAnsi="Tahoma" w:cs="Tahoma"/>
          <w:color w:val="1A1A1A"/>
        </w:rPr>
        <w:t xml:space="preserve"> </w:t>
      </w:r>
      <w:r w:rsidR="00956887">
        <w:rPr>
          <w:rFonts w:ascii="Tahoma" w:hAnsi="Tahoma" w:cs="Tahoma"/>
          <w:color w:val="1A1A1A"/>
        </w:rPr>
        <w:t xml:space="preserve">especially </w:t>
      </w:r>
      <w:r w:rsidR="002B6032" w:rsidRPr="00F75F33">
        <w:rPr>
          <w:rFonts w:ascii="Tahoma" w:hAnsi="Tahoma" w:cs="Tahoma"/>
          <w:color w:val="1A1A1A"/>
        </w:rPr>
        <w:t>after the global financial crisis</w:t>
      </w:r>
      <w:r w:rsidR="003137A2">
        <w:rPr>
          <w:rFonts w:ascii="Tahoma" w:hAnsi="Tahoma" w:cs="Tahoma"/>
          <w:color w:val="1A1A1A"/>
        </w:rPr>
        <w:t>,</w:t>
      </w:r>
      <w:r w:rsidR="002B6032" w:rsidRPr="00F75F33">
        <w:rPr>
          <w:rFonts w:ascii="Tahoma" w:hAnsi="Tahoma" w:cs="Tahoma"/>
          <w:color w:val="1A1A1A"/>
        </w:rPr>
        <w:t xml:space="preserve"> </w:t>
      </w:r>
      <w:r w:rsidR="003137A2">
        <w:rPr>
          <w:rFonts w:ascii="Tahoma" w:hAnsi="Tahoma" w:cs="Tahoma"/>
          <w:color w:val="1A1A1A"/>
        </w:rPr>
        <w:t xml:space="preserve">resulting in </w:t>
      </w:r>
      <w:r w:rsidR="008178F8">
        <w:rPr>
          <w:rFonts w:ascii="Tahoma" w:hAnsi="Tahoma" w:cs="Tahoma"/>
          <w:color w:val="1A1A1A"/>
        </w:rPr>
        <w:t xml:space="preserve">a </w:t>
      </w:r>
      <w:r w:rsidR="003137A2">
        <w:rPr>
          <w:rFonts w:ascii="Tahoma" w:hAnsi="Tahoma" w:cs="Tahoma"/>
          <w:color w:val="1A1A1A"/>
        </w:rPr>
        <w:t>subsequent</w:t>
      </w:r>
      <w:r w:rsidR="00C531A9" w:rsidRPr="00F75F33">
        <w:rPr>
          <w:rFonts w:ascii="Tahoma" w:hAnsi="Tahoma" w:cs="Tahoma"/>
          <w:color w:val="1A1A1A"/>
        </w:rPr>
        <w:t xml:space="preserve"> high</w:t>
      </w:r>
      <w:r w:rsidR="003137A2">
        <w:rPr>
          <w:rFonts w:ascii="Tahoma" w:hAnsi="Tahoma" w:cs="Tahoma"/>
          <w:color w:val="1A1A1A"/>
        </w:rPr>
        <w:t xml:space="preserve"> growth rate</w:t>
      </w:r>
      <w:r w:rsidR="00C531A9" w:rsidRPr="00F75F33">
        <w:rPr>
          <w:rFonts w:ascii="Tahoma" w:hAnsi="Tahoma" w:cs="Tahoma"/>
          <w:color w:val="1A1A1A"/>
        </w:rPr>
        <w:t>, there</w:t>
      </w:r>
      <w:r w:rsidR="003137A2">
        <w:rPr>
          <w:rFonts w:ascii="Tahoma" w:hAnsi="Tahoma" w:cs="Tahoma"/>
          <w:color w:val="1A1A1A"/>
        </w:rPr>
        <w:t xml:space="preserve"> still exist numerous challenges</w:t>
      </w:r>
      <w:r w:rsidR="00923581">
        <w:rPr>
          <w:rFonts w:ascii="Tahoma" w:hAnsi="Tahoma" w:cs="Tahoma"/>
          <w:color w:val="1A1A1A"/>
        </w:rPr>
        <w:t xml:space="preserve"> </w:t>
      </w:r>
      <w:r w:rsidR="00C531A9" w:rsidRPr="00F75F33">
        <w:rPr>
          <w:rFonts w:ascii="Tahoma" w:hAnsi="Tahoma" w:cs="Tahoma"/>
          <w:color w:val="1A1A1A"/>
        </w:rPr>
        <w:t>in terms of soci</w:t>
      </w:r>
      <w:r w:rsidR="00DB65E8">
        <w:rPr>
          <w:rFonts w:ascii="Tahoma" w:hAnsi="Tahoma" w:cs="Tahoma"/>
          <w:color w:val="1A1A1A"/>
        </w:rPr>
        <w:t>o-economic development</w:t>
      </w:r>
      <w:r w:rsidR="00C531A9" w:rsidRPr="00F75F33">
        <w:rPr>
          <w:rFonts w:ascii="Tahoma" w:hAnsi="Tahoma" w:cs="Tahoma"/>
          <w:color w:val="1A1A1A"/>
        </w:rPr>
        <w:t>. One of the main pro</w:t>
      </w:r>
      <w:r w:rsidR="00F57AD2" w:rsidRPr="00F75F33">
        <w:rPr>
          <w:rFonts w:ascii="Tahoma" w:hAnsi="Tahoma" w:cs="Tahoma"/>
          <w:color w:val="1A1A1A"/>
        </w:rPr>
        <w:t>blems</w:t>
      </w:r>
      <w:r w:rsidR="006A5E75">
        <w:rPr>
          <w:rFonts w:ascii="Tahoma" w:hAnsi="Tahoma" w:cs="Tahoma"/>
          <w:color w:val="1A1A1A"/>
        </w:rPr>
        <w:t xml:space="preserve"> that </w:t>
      </w:r>
      <w:proofErr w:type="gramStart"/>
      <w:r w:rsidR="006A5E75">
        <w:rPr>
          <w:rFonts w:ascii="Tahoma" w:hAnsi="Tahoma" w:cs="Tahoma"/>
          <w:color w:val="1A1A1A"/>
        </w:rPr>
        <w:t>slow</w:t>
      </w:r>
      <w:r w:rsidR="00BB2D37">
        <w:rPr>
          <w:rFonts w:ascii="Tahoma" w:hAnsi="Tahoma" w:cs="Tahoma"/>
          <w:color w:val="1A1A1A"/>
        </w:rPr>
        <w:t>s</w:t>
      </w:r>
      <w:proofErr w:type="gramEnd"/>
      <w:r w:rsidR="00ED009B">
        <w:rPr>
          <w:rFonts w:ascii="Tahoma" w:hAnsi="Tahoma" w:cs="Tahoma"/>
          <w:color w:val="1A1A1A"/>
        </w:rPr>
        <w:t xml:space="preserve"> </w:t>
      </w:r>
      <w:r w:rsidR="00956887">
        <w:rPr>
          <w:rFonts w:ascii="Tahoma" w:hAnsi="Tahoma" w:cs="Tahoma"/>
          <w:color w:val="1A1A1A"/>
        </w:rPr>
        <w:t>down</w:t>
      </w:r>
      <w:r w:rsidR="00F57AD2" w:rsidRPr="00F75F33">
        <w:rPr>
          <w:rFonts w:ascii="Tahoma" w:hAnsi="Tahoma" w:cs="Tahoma"/>
          <w:color w:val="1A1A1A"/>
        </w:rPr>
        <w:t xml:space="preserve"> </w:t>
      </w:r>
      <w:r w:rsidR="00C27FE9" w:rsidRPr="00F75F33">
        <w:rPr>
          <w:rFonts w:ascii="Tahoma" w:hAnsi="Tahoma" w:cs="Tahoma"/>
          <w:color w:val="1A1A1A"/>
        </w:rPr>
        <w:t>economic recovery</w:t>
      </w:r>
      <w:r w:rsidR="00F57AD2" w:rsidRPr="00F75F33">
        <w:rPr>
          <w:rFonts w:ascii="Tahoma" w:hAnsi="Tahoma" w:cs="Tahoma"/>
          <w:color w:val="1A1A1A"/>
        </w:rPr>
        <w:t xml:space="preserve"> </w:t>
      </w:r>
      <w:r w:rsidR="009B763A" w:rsidRPr="00F75F33">
        <w:rPr>
          <w:rFonts w:ascii="Tahoma" w:hAnsi="Tahoma" w:cs="Tahoma"/>
          <w:color w:val="1A1A1A"/>
        </w:rPr>
        <w:t xml:space="preserve">in </w:t>
      </w:r>
      <w:r w:rsidR="00BB2D37">
        <w:rPr>
          <w:rFonts w:ascii="Tahoma" w:hAnsi="Tahoma" w:cs="Tahoma"/>
          <w:color w:val="1A1A1A"/>
        </w:rPr>
        <w:t xml:space="preserve">the </w:t>
      </w:r>
      <w:r w:rsidR="00F57AD2" w:rsidRPr="00F75F33">
        <w:rPr>
          <w:rFonts w:ascii="Tahoma" w:hAnsi="Tahoma" w:cs="Tahoma"/>
          <w:color w:val="1A1A1A"/>
        </w:rPr>
        <w:t>medium</w:t>
      </w:r>
      <w:r w:rsidR="000461C7">
        <w:rPr>
          <w:rFonts w:ascii="Tahoma" w:hAnsi="Tahoma" w:cs="Tahoma"/>
          <w:color w:val="1A1A1A"/>
        </w:rPr>
        <w:t xml:space="preserve"> and long</w:t>
      </w:r>
      <w:r w:rsidR="00542D70">
        <w:rPr>
          <w:rFonts w:ascii="Tahoma" w:hAnsi="Tahoma" w:cs="Tahoma"/>
          <w:color w:val="1A1A1A"/>
        </w:rPr>
        <w:t xml:space="preserve"> term is unemployment.</w:t>
      </w:r>
    </w:p>
    <w:p w14:paraId="204B2D94" w14:textId="77777777" w:rsidR="004C5AF5" w:rsidRDefault="000E7226" w:rsidP="00966EFE">
      <w:pPr>
        <w:spacing w:line="360" w:lineRule="auto"/>
        <w:ind w:firstLine="720"/>
        <w:rPr>
          <w:rFonts w:ascii="Tahoma" w:hAnsi="Tahoma" w:cs="Tahoma"/>
          <w:color w:val="1A1A1A"/>
        </w:rPr>
      </w:pPr>
      <w:r>
        <w:rPr>
          <w:rFonts w:ascii="Tahoma" w:hAnsi="Tahoma" w:cs="Tahoma"/>
          <w:color w:val="1A1A1A"/>
        </w:rPr>
        <w:t>Upon t</w:t>
      </w:r>
      <w:r w:rsidR="00B270C3">
        <w:rPr>
          <w:rFonts w:ascii="Tahoma" w:hAnsi="Tahoma" w:cs="Tahoma"/>
          <w:color w:val="1A1A1A"/>
        </w:rPr>
        <w:t xml:space="preserve">aking a </w:t>
      </w:r>
      <w:r w:rsidR="00F82E42" w:rsidRPr="00F75F33">
        <w:rPr>
          <w:rFonts w:ascii="Tahoma" w:hAnsi="Tahoma" w:cs="Tahoma"/>
          <w:color w:val="1A1A1A"/>
        </w:rPr>
        <w:t xml:space="preserve">closer look, </w:t>
      </w:r>
      <w:r w:rsidR="00B270C3">
        <w:rPr>
          <w:rFonts w:ascii="Tahoma" w:hAnsi="Tahoma" w:cs="Tahoma"/>
          <w:color w:val="1A1A1A"/>
        </w:rPr>
        <w:t xml:space="preserve">it </w:t>
      </w:r>
      <w:r>
        <w:rPr>
          <w:rFonts w:ascii="Tahoma" w:hAnsi="Tahoma" w:cs="Tahoma"/>
          <w:color w:val="1A1A1A"/>
        </w:rPr>
        <w:t xml:space="preserve">can be </w:t>
      </w:r>
      <w:r w:rsidR="00B270C3">
        <w:rPr>
          <w:rFonts w:ascii="Tahoma" w:hAnsi="Tahoma" w:cs="Tahoma"/>
          <w:color w:val="1A1A1A"/>
        </w:rPr>
        <w:t>seen</w:t>
      </w:r>
      <w:r w:rsidR="00716FF4" w:rsidRPr="00F75F33">
        <w:rPr>
          <w:rFonts w:ascii="Tahoma" w:hAnsi="Tahoma" w:cs="Tahoma"/>
          <w:color w:val="1A1A1A"/>
        </w:rPr>
        <w:t xml:space="preserve"> that </w:t>
      </w:r>
      <w:r w:rsidR="006C69FB">
        <w:rPr>
          <w:rFonts w:ascii="Tahoma" w:hAnsi="Tahoma" w:cs="Tahoma"/>
          <w:color w:val="1A1A1A"/>
        </w:rPr>
        <w:t xml:space="preserve">a </w:t>
      </w:r>
      <w:r w:rsidR="00716FF4" w:rsidRPr="00F75F33">
        <w:rPr>
          <w:rFonts w:ascii="Tahoma" w:hAnsi="Tahoma" w:cs="Tahoma"/>
          <w:color w:val="1A1A1A"/>
        </w:rPr>
        <w:t>f</w:t>
      </w:r>
      <w:r w:rsidR="00F57AD2" w:rsidRPr="00F75F33">
        <w:rPr>
          <w:rFonts w:ascii="Tahoma" w:hAnsi="Tahoma" w:cs="Tahoma"/>
          <w:color w:val="1A1A1A"/>
        </w:rPr>
        <w:t xml:space="preserve">inancially </w:t>
      </w:r>
      <w:proofErr w:type="spellStart"/>
      <w:r w:rsidR="00F57AD2" w:rsidRPr="00F75F33">
        <w:rPr>
          <w:rFonts w:ascii="Tahoma" w:hAnsi="Tahoma" w:cs="Tahoma"/>
          <w:color w:val="1A1A1A"/>
        </w:rPr>
        <w:t>unserved</w:t>
      </w:r>
      <w:proofErr w:type="spellEnd"/>
      <w:r w:rsidR="00F57AD2" w:rsidRPr="00F75F33">
        <w:rPr>
          <w:rFonts w:ascii="Tahoma" w:hAnsi="Tahoma" w:cs="Tahoma"/>
          <w:color w:val="1A1A1A"/>
        </w:rPr>
        <w:t xml:space="preserve"> and </w:t>
      </w:r>
      <w:r w:rsidR="00097922" w:rsidRPr="00F75F33">
        <w:rPr>
          <w:rFonts w:ascii="Tahoma" w:hAnsi="Tahoma" w:cs="Tahoma"/>
          <w:color w:val="1A1A1A"/>
        </w:rPr>
        <w:t>unrealized wo</w:t>
      </w:r>
      <w:r w:rsidR="00F75F33" w:rsidRPr="00F75F33">
        <w:rPr>
          <w:rFonts w:ascii="Tahoma" w:hAnsi="Tahoma" w:cs="Tahoma"/>
          <w:color w:val="1A1A1A"/>
        </w:rPr>
        <w:t>rkforce</w:t>
      </w:r>
      <w:r w:rsidR="006C69FB">
        <w:rPr>
          <w:rFonts w:ascii="Tahoma" w:hAnsi="Tahoma" w:cs="Tahoma"/>
          <w:color w:val="1A1A1A"/>
        </w:rPr>
        <w:t xml:space="preserve"> that mainly consists of </w:t>
      </w:r>
      <w:r w:rsidR="000461C7">
        <w:rPr>
          <w:rFonts w:ascii="Tahoma" w:hAnsi="Tahoma" w:cs="Tahoma"/>
          <w:color w:val="1A1A1A"/>
        </w:rPr>
        <w:t>unemployed women</w:t>
      </w:r>
      <w:r w:rsidR="00097922" w:rsidRPr="00F75F33">
        <w:rPr>
          <w:rFonts w:ascii="Tahoma" w:hAnsi="Tahoma" w:cs="Tahoma"/>
          <w:color w:val="1A1A1A"/>
        </w:rPr>
        <w:t xml:space="preserve"> </w:t>
      </w:r>
      <w:r w:rsidR="00C531A9" w:rsidRPr="00F75F33">
        <w:rPr>
          <w:rFonts w:ascii="Tahoma" w:hAnsi="Tahoma" w:cs="Tahoma"/>
          <w:color w:val="1A1A1A"/>
        </w:rPr>
        <w:t>carries huge potential to engage in entrepreneurial activities</w:t>
      </w:r>
      <w:r w:rsidR="00F456FA" w:rsidRPr="00F75F33">
        <w:rPr>
          <w:rFonts w:ascii="Tahoma" w:hAnsi="Tahoma" w:cs="Tahoma"/>
          <w:color w:val="1A1A1A"/>
        </w:rPr>
        <w:t xml:space="preserve"> </w:t>
      </w:r>
      <w:r w:rsidR="006C69FB">
        <w:rPr>
          <w:rFonts w:ascii="Tahoma" w:hAnsi="Tahoma" w:cs="Tahoma"/>
          <w:color w:val="1A1A1A"/>
        </w:rPr>
        <w:t>leading to</w:t>
      </w:r>
      <w:r w:rsidR="00097922" w:rsidRPr="00F75F33">
        <w:rPr>
          <w:rFonts w:ascii="Tahoma" w:hAnsi="Tahoma" w:cs="Tahoma"/>
          <w:color w:val="1A1A1A"/>
        </w:rPr>
        <w:t xml:space="preserve"> </w:t>
      </w:r>
      <w:r w:rsidR="006C69FB">
        <w:rPr>
          <w:rFonts w:ascii="Tahoma" w:hAnsi="Tahoma" w:cs="Tahoma"/>
          <w:color w:val="1A1A1A"/>
        </w:rPr>
        <w:t xml:space="preserve">a reduction in </w:t>
      </w:r>
      <w:r w:rsidR="009B763A" w:rsidRPr="00F75F33">
        <w:rPr>
          <w:rFonts w:ascii="Tahoma" w:hAnsi="Tahoma" w:cs="Tahoma"/>
          <w:color w:val="1A1A1A"/>
        </w:rPr>
        <w:t>the unemployment rate.</w:t>
      </w:r>
      <w:r w:rsidR="00C531A9" w:rsidRPr="00F75F33">
        <w:rPr>
          <w:rFonts w:ascii="Tahoma" w:hAnsi="Tahoma" w:cs="Tahoma"/>
          <w:color w:val="1A1A1A"/>
        </w:rPr>
        <w:t xml:space="preserve"> </w:t>
      </w:r>
      <w:r w:rsidR="00966EFE">
        <w:rPr>
          <w:rFonts w:ascii="Tahoma" w:hAnsi="Tahoma" w:cs="Tahoma"/>
          <w:color w:val="1A1A1A"/>
        </w:rPr>
        <w:t xml:space="preserve">Therefore, </w:t>
      </w:r>
      <w:r w:rsidR="00A46AB4">
        <w:rPr>
          <w:rFonts w:ascii="Tahoma" w:hAnsi="Tahoma" w:cs="Tahoma"/>
          <w:color w:val="1A1A1A"/>
        </w:rPr>
        <w:t xml:space="preserve">in the long run </w:t>
      </w:r>
      <w:r w:rsidR="00966EFE">
        <w:rPr>
          <w:rFonts w:ascii="Tahoma" w:hAnsi="Tahoma" w:cs="Tahoma"/>
          <w:color w:val="1A1A1A"/>
        </w:rPr>
        <w:t>s</w:t>
      </w:r>
      <w:r w:rsidR="00542D70">
        <w:rPr>
          <w:rFonts w:ascii="Tahoma" w:hAnsi="Tahoma" w:cs="Tahoma"/>
          <w:color w:val="1A1A1A"/>
        </w:rPr>
        <w:t>upporting women’s partici</w:t>
      </w:r>
      <w:r w:rsidR="00D41698">
        <w:rPr>
          <w:rFonts w:ascii="Tahoma" w:hAnsi="Tahoma" w:cs="Tahoma"/>
          <w:color w:val="1A1A1A"/>
        </w:rPr>
        <w:t>pation to the labor force is the only</w:t>
      </w:r>
      <w:r w:rsidR="00542D70">
        <w:rPr>
          <w:rFonts w:ascii="Tahoma" w:hAnsi="Tahoma" w:cs="Tahoma"/>
          <w:color w:val="1A1A1A"/>
        </w:rPr>
        <w:t xml:space="preserve"> viable solution to </w:t>
      </w:r>
      <w:r w:rsidR="00A46AB4">
        <w:rPr>
          <w:rFonts w:ascii="Tahoma" w:hAnsi="Tahoma" w:cs="Tahoma"/>
          <w:color w:val="1A1A1A"/>
        </w:rPr>
        <w:t xml:space="preserve">overcome </w:t>
      </w:r>
      <w:r w:rsidR="00542D70">
        <w:rPr>
          <w:rFonts w:ascii="Tahoma" w:hAnsi="Tahoma" w:cs="Tahoma"/>
          <w:color w:val="1A1A1A"/>
        </w:rPr>
        <w:t xml:space="preserve">the </w:t>
      </w:r>
      <w:r w:rsidR="00D41698">
        <w:rPr>
          <w:rFonts w:ascii="Tahoma" w:hAnsi="Tahoma" w:cs="Tahoma"/>
          <w:color w:val="1A1A1A"/>
        </w:rPr>
        <w:t xml:space="preserve">chronic </w:t>
      </w:r>
      <w:r w:rsidR="00542D70">
        <w:rPr>
          <w:rFonts w:ascii="Tahoma" w:hAnsi="Tahoma" w:cs="Tahoma"/>
          <w:color w:val="1A1A1A"/>
        </w:rPr>
        <w:t>unemployment prob</w:t>
      </w:r>
      <w:r w:rsidR="002F389A">
        <w:rPr>
          <w:rFonts w:ascii="Tahoma" w:hAnsi="Tahoma" w:cs="Tahoma"/>
          <w:color w:val="1A1A1A"/>
        </w:rPr>
        <w:t xml:space="preserve">lem of Turkey. </w:t>
      </w:r>
      <w:r w:rsidR="001856E7">
        <w:rPr>
          <w:rFonts w:ascii="Tahoma" w:hAnsi="Tahoma" w:cs="Tahoma"/>
        </w:rPr>
        <w:t>In this regard, microfinance as a social innovation enable</w:t>
      </w:r>
      <w:r w:rsidR="003447C5">
        <w:rPr>
          <w:rFonts w:ascii="Tahoma" w:hAnsi="Tahoma" w:cs="Tahoma"/>
        </w:rPr>
        <w:t>s</w:t>
      </w:r>
      <w:r w:rsidR="001856E7">
        <w:rPr>
          <w:rFonts w:ascii="Tahoma" w:hAnsi="Tahoma" w:cs="Tahoma"/>
        </w:rPr>
        <w:t xml:space="preserve"> women </w:t>
      </w:r>
      <w:r w:rsidR="00BB2D37">
        <w:rPr>
          <w:rFonts w:ascii="Tahoma" w:hAnsi="Tahoma" w:cs="Tahoma"/>
        </w:rPr>
        <w:t xml:space="preserve">to </w:t>
      </w:r>
      <w:r w:rsidR="001856E7">
        <w:rPr>
          <w:rFonts w:ascii="Tahoma" w:hAnsi="Tahoma" w:cs="Tahoma"/>
        </w:rPr>
        <w:t xml:space="preserve">help themselves through </w:t>
      </w:r>
      <w:proofErr w:type="gramStart"/>
      <w:r w:rsidR="001856E7">
        <w:rPr>
          <w:rFonts w:ascii="Tahoma" w:hAnsi="Tahoma" w:cs="Tahoma"/>
        </w:rPr>
        <w:t xml:space="preserve">entrepreneurship </w:t>
      </w:r>
      <w:r w:rsidR="003447C5">
        <w:rPr>
          <w:rFonts w:ascii="Tahoma" w:hAnsi="Tahoma" w:cs="Tahoma"/>
        </w:rPr>
        <w:t>which</w:t>
      </w:r>
      <w:proofErr w:type="gramEnd"/>
      <w:r w:rsidR="003447C5">
        <w:rPr>
          <w:rFonts w:ascii="Tahoma" w:hAnsi="Tahoma" w:cs="Tahoma"/>
        </w:rPr>
        <w:t xml:space="preserve"> creates a</w:t>
      </w:r>
      <w:r w:rsidR="00A46AB4">
        <w:rPr>
          <w:rFonts w:ascii="Tahoma" w:hAnsi="Tahoma" w:cs="Tahoma"/>
        </w:rPr>
        <w:t xml:space="preserve"> profound impact</w:t>
      </w:r>
      <w:r w:rsidR="00966EFE">
        <w:rPr>
          <w:rFonts w:ascii="Tahoma" w:hAnsi="Tahoma" w:cs="Tahoma"/>
        </w:rPr>
        <w:t xml:space="preserve"> </w:t>
      </w:r>
      <w:r w:rsidR="001856E7">
        <w:rPr>
          <w:rFonts w:ascii="Tahoma" w:hAnsi="Tahoma" w:cs="Tahoma"/>
        </w:rPr>
        <w:t xml:space="preserve">on </w:t>
      </w:r>
      <w:r w:rsidR="00A46AB4">
        <w:rPr>
          <w:rFonts w:ascii="Tahoma" w:hAnsi="Tahoma" w:cs="Tahoma"/>
        </w:rPr>
        <w:t xml:space="preserve">the performance of </w:t>
      </w:r>
      <w:r w:rsidR="001856E7">
        <w:rPr>
          <w:rFonts w:ascii="Tahoma" w:hAnsi="Tahoma" w:cs="Tahoma"/>
        </w:rPr>
        <w:t>women’s empowerment</w:t>
      </w:r>
      <w:r w:rsidR="00966EFE">
        <w:rPr>
          <w:rFonts w:ascii="Tahoma" w:hAnsi="Tahoma" w:cs="Tahoma"/>
        </w:rPr>
        <w:t xml:space="preserve"> </w:t>
      </w:r>
      <w:r w:rsidR="00A46AB4">
        <w:rPr>
          <w:rFonts w:ascii="Tahoma" w:hAnsi="Tahoma" w:cs="Tahoma"/>
        </w:rPr>
        <w:t xml:space="preserve">initiatives by promoting </w:t>
      </w:r>
      <w:r w:rsidR="00966EFE">
        <w:rPr>
          <w:rFonts w:ascii="Tahoma" w:hAnsi="Tahoma" w:cs="Tahoma"/>
        </w:rPr>
        <w:t>sustainable economic growth</w:t>
      </w:r>
      <w:r w:rsidR="001856E7">
        <w:rPr>
          <w:rFonts w:ascii="Tahoma" w:hAnsi="Tahoma" w:cs="Tahoma"/>
        </w:rPr>
        <w:t>. It could also fuel development</w:t>
      </w:r>
      <w:r w:rsidR="001856E7" w:rsidRPr="00B40EB4">
        <w:rPr>
          <w:rFonts w:ascii="Tahoma" w:hAnsi="Tahoma" w:cs="Tahoma"/>
        </w:rPr>
        <w:t xml:space="preserve"> </w:t>
      </w:r>
      <w:r w:rsidR="001856E7">
        <w:rPr>
          <w:rFonts w:ascii="Tahoma" w:hAnsi="Tahoma" w:cs="Tahoma"/>
        </w:rPr>
        <w:t>by eliminating gender inequalities.</w:t>
      </w:r>
      <w:r w:rsidR="003447C5">
        <w:rPr>
          <w:rFonts w:ascii="Tahoma" w:hAnsi="Tahoma" w:cs="Tahoma"/>
        </w:rPr>
        <w:t xml:space="preserve"> </w:t>
      </w:r>
    </w:p>
    <w:p w14:paraId="24A5AFEA" w14:textId="45DC071D" w:rsidR="00AE7939" w:rsidRDefault="00BB512B" w:rsidP="00784560">
      <w:pPr>
        <w:spacing w:line="360" w:lineRule="auto"/>
        <w:rPr>
          <w:rFonts w:ascii="Tahoma" w:hAnsi="Tahoma" w:cs="Tahoma"/>
          <w:color w:val="1A1A1A"/>
        </w:rPr>
      </w:pPr>
      <w:r>
        <w:rPr>
          <w:rFonts w:ascii="Tahoma" w:hAnsi="Tahoma" w:cs="Tahoma"/>
          <w:color w:val="1A1A1A"/>
        </w:rPr>
        <w:t>This</w:t>
      </w:r>
      <w:r w:rsidR="00D41698">
        <w:rPr>
          <w:rFonts w:ascii="Tahoma" w:hAnsi="Tahoma" w:cs="Tahoma"/>
          <w:color w:val="1A1A1A"/>
        </w:rPr>
        <w:t xml:space="preserve"> study aims at </w:t>
      </w:r>
      <w:r w:rsidR="00DB597D">
        <w:rPr>
          <w:rFonts w:ascii="Tahoma" w:hAnsi="Tahoma" w:cs="Tahoma"/>
          <w:color w:val="1A1A1A"/>
        </w:rPr>
        <w:t>analyzing</w:t>
      </w:r>
      <w:r w:rsidR="00D41698">
        <w:rPr>
          <w:rFonts w:ascii="Tahoma" w:hAnsi="Tahoma" w:cs="Tahoma"/>
          <w:color w:val="1A1A1A"/>
        </w:rPr>
        <w:t xml:space="preserve"> the role of microfinance</w:t>
      </w:r>
      <w:r w:rsidR="00FB3C3A">
        <w:rPr>
          <w:rFonts w:ascii="Tahoma" w:hAnsi="Tahoma" w:cs="Tahoma"/>
          <w:color w:val="1A1A1A"/>
        </w:rPr>
        <w:t xml:space="preserve"> and promoting </w:t>
      </w:r>
      <w:proofErr w:type="spellStart"/>
      <w:r w:rsidR="00FB3C3A">
        <w:rPr>
          <w:rFonts w:ascii="Tahoma" w:hAnsi="Tahoma" w:cs="Tahoma"/>
          <w:color w:val="1A1A1A"/>
        </w:rPr>
        <w:t>microentrepreneurship</w:t>
      </w:r>
      <w:proofErr w:type="spellEnd"/>
      <w:r w:rsidR="00D41698">
        <w:rPr>
          <w:rFonts w:ascii="Tahoma" w:hAnsi="Tahoma" w:cs="Tahoma"/>
          <w:color w:val="1A1A1A"/>
        </w:rPr>
        <w:t xml:space="preserve"> in women’s empowerment in Turkey as of today. </w:t>
      </w:r>
      <w:r w:rsidR="002F389A">
        <w:rPr>
          <w:rFonts w:ascii="Tahoma" w:hAnsi="Tahoma" w:cs="Tahoma"/>
          <w:color w:val="1A1A1A"/>
        </w:rPr>
        <w:t>First of all,</w:t>
      </w:r>
      <w:r w:rsidR="009A53CE">
        <w:rPr>
          <w:rFonts w:ascii="Tahoma" w:hAnsi="Tahoma" w:cs="Tahoma"/>
          <w:color w:val="1A1A1A"/>
        </w:rPr>
        <w:t xml:space="preserve"> </w:t>
      </w:r>
      <w:r w:rsidR="00060598" w:rsidRPr="009639EF">
        <w:rPr>
          <w:rFonts w:ascii="Tahoma" w:hAnsi="Tahoma" w:cs="Tahoma"/>
          <w:color w:val="1A1A1A"/>
        </w:rPr>
        <w:t xml:space="preserve">along with the short historical context </w:t>
      </w:r>
      <w:r w:rsidR="009A53CE" w:rsidRPr="009639EF">
        <w:rPr>
          <w:rFonts w:ascii="Tahoma" w:hAnsi="Tahoma" w:cs="Tahoma"/>
          <w:color w:val="1A1A1A"/>
        </w:rPr>
        <w:t xml:space="preserve">the environment that drives </w:t>
      </w:r>
      <w:r w:rsidR="009A53CE" w:rsidRPr="009639EF">
        <w:rPr>
          <w:rFonts w:ascii="Tahoma" w:hAnsi="Tahoma" w:cs="Tahoma"/>
          <w:color w:val="1A1A1A"/>
        </w:rPr>
        <w:lastRenderedPageBreak/>
        <w:t>microfinance initiatives</w:t>
      </w:r>
      <w:r w:rsidR="006D4BD0" w:rsidRPr="009639EF">
        <w:rPr>
          <w:rFonts w:ascii="Tahoma" w:hAnsi="Tahoma" w:cs="Tahoma"/>
          <w:color w:val="1A1A1A"/>
        </w:rPr>
        <w:t xml:space="preserve"> </w:t>
      </w:r>
      <w:r w:rsidR="00BB2D37" w:rsidRPr="009639EF">
        <w:rPr>
          <w:rFonts w:ascii="Tahoma" w:hAnsi="Tahoma" w:cs="Tahoma"/>
          <w:color w:val="1A1A1A"/>
        </w:rPr>
        <w:t xml:space="preserve">has </w:t>
      </w:r>
      <w:r w:rsidR="009A53CE" w:rsidRPr="009639EF">
        <w:rPr>
          <w:rFonts w:ascii="Tahoma" w:hAnsi="Tahoma" w:cs="Tahoma"/>
          <w:color w:val="1A1A1A"/>
        </w:rPr>
        <w:t>been ev</w:t>
      </w:r>
      <w:r w:rsidR="00DB597D" w:rsidRPr="009639EF">
        <w:rPr>
          <w:rFonts w:ascii="Tahoma" w:hAnsi="Tahoma" w:cs="Tahoma"/>
          <w:color w:val="1A1A1A"/>
        </w:rPr>
        <w:t>aluated</w:t>
      </w:r>
      <w:r w:rsidR="009A53CE" w:rsidRPr="009639EF">
        <w:rPr>
          <w:rFonts w:ascii="Tahoma" w:hAnsi="Tahoma" w:cs="Tahoma"/>
          <w:color w:val="1A1A1A"/>
        </w:rPr>
        <w:t>.</w:t>
      </w:r>
      <w:r w:rsidR="00F05B27" w:rsidRPr="009639EF">
        <w:rPr>
          <w:rFonts w:ascii="Tahoma" w:hAnsi="Tahoma" w:cs="Tahoma"/>
          <w:color w:val="1A1A1A"/>
        </w:rPr>
        <w:t xml:space="preserve"> </w:t>
      </w:r>
      <w:r w:rsidR="00410561" w:rsidRPr="009639EF">
        <w:rPr>
          <w:rFonts w:ascii="Tahoma" w:hAnsi="Tahoma" w:cs="Tahoma"/>
          <w:color w:val="1A1A1A"/>
        </w:rPr>
        <w:t>Following that</w:t>
      </w:r>
      <w:r w:rsidR="00F05B27" w:rsidRPr="009639EF">
        <w:rPr>
          <w:rFonts w:ascii="Tahoma" w:hAnsi="Tahoma" w:cs="Tahoma"/>
          <w:color w:val="1A1A1A"/>
        </w:rPr>
        <w:t xml:space="preserve"> the development of microfinance segment in the financial sector has been introduced with the current challenges and obstacles. </w:t>
      </w:r>
      <w:r w:rsidR="00410561" w:rsidRPr="009639EF">
        <w:rPr>
          <w:rFonts w:ascii="Tahoma" w:hAnsi="Tahoma" w:cs="Tahoma"/>
          <w:color w:val="1A1A1A"/>
        </w:rPr>
        <w:t>T</w:t>
      </w:r>
      <w:r w:rsidR="00FB3C3A" w:rsidRPr="009639EF">
        <w:rPr>
          <w:rFonts w:ascii="Tahoma" w:hAnsi="Tahoma" w:cs="Tahoma"/>
          <w:color w:val="1A1A1A"/>
        </w:rPr>
        <w:t>he</w:t>
      </w:r>
      <w:r w:rsidR="00410561" w:rsidRPr="009639EF">
        <w:rPr>
          <w:rFonts w:ascii="Tahoma" w:hAnsi="Tahoma" w:cs="Tahoma"/>
          <w:color w:val="1A1A1A"/>
        </w:rPr>
        <w:t>n</w:t>
      </w:r>
      <w:r w:rsidR="00C275FD" w:rsidRPr="009639EF">
        <w:rPr>
          <w:rFonts w:ascii="Tahoma" w:hAnsi="Tahoma" w:cs="Tahoma"/>
          <w:color w:val="1A1A1A"/>
        </w:rPr>
        <w:t xml:space="preserve"> </w:t>
      </w:r>
      <w:r w:rsidR="00FB3C3A" w:rsidRPr="009639EF">
        <w:rPr>
          <w:rFonts w:ascii="Tahoma" w:hAnsi="Tahoma" w:cs="Tahoma"/>
          <w:color w:val="1A1A1A"/>
        </w:rPr>
        <w:t>s</w:t>
      </w:r>
      <w:r w:rsidR="00803E4D" w:rsidRPr="009639EF">
        <w:rPr>
          <w:rFonts w:ascii="Tahoma" w:hAnsi="Tahoma" w:cs="Tahoma"/>
          <w:color w:val="1A1A1A"/>
        </w:rPr>
        <w:t xml:space="preserve">ome basic strategies </w:t>
      </w:r>
      <w:r w:rsidR="00410561" w:rsidRPr="009639EF">
        <w:rPr>
          <w:rFonts w:ascii="Tahoma" w:hAnsi="Tahoma" w:cs="Tahoma"/>
          <w:color w:val="1A1A1A"/>
        </w:rPr>
        <w:t xml:space="preserve">have been identified </w:t>
      </w:r>
      <w:r w:rsidR="00862708" w:rsidRPr="009639EF">
        <w:rPr>
          <w:rFonts w:ascii="Tahoma" w:hAnsi="Tahoma" w:cs="Tahoma"/>
          <w:color w:val="1A1A1A"/>
        </w:rPr>
        <w:t>to build</w:t>
      </w:r>
      <w:r w:rsidR="00F6378E" w:rsidRPr="009639EF">
        <w:rPr>
          <w:rFonts w:ascii="Tahoma" w:hAnsi="Tahoma" w:cs="Tahoma"/>
          <w:color w:val="1A1A1A"/>
        </w:rPr>
        <w:t xml:space="preserve"> a safe and sound microfinance</w:t>
      </w:r>
      <w:r w:rsidR="00862708" w:rsidRPr="009639EF">
        <w:rPr>
          <w:rFonts w:ascii="Tahoma" w:hAnsi="Tahoma" w:cs="Tahoma"/>
          <w:color w:val="1A1A1A"/>
        </w:rPr>
        <w:t xml:space="preserve"> sector in the financial system</w:t>
      </w:r>
      <w:r w:rsidR="00803E4D" w:rsidRPr="009639EF">
        <w:rPr>
          <w:rFonts w:ascii="Tahoma" w:hAnsi="Tahoma" w:cs="Tahoma"/>
          <w:color w:val="1A1A1A"/>
        </w:rPr>
        <w:t xml:space="preserve">. </w:t>
      </w:r>
      <w:r w:rsidR="00862708" w:rsidRPr="009639EF">
        <w:rPr>
          <w:rFonts w:ascii="Tahoma" w:hAnsi="Tahoma" w:cs="Tahoma"/>
          <w:color w:val="1A1A1A"/>
        </w:rPr>
        <w:t>In conclusion,</w:t>
      </w:r>
      <w:r w:rsidR="0095051F" w:rsidRPr="009639EF">
        <w:rPr>
          <w:rFonts w:ascii="Tahoma" w:hAnsi="Tahoma" w:cs="Tahoma"/>
          <w:color w:val="1A1A1A"/>
        </w:rPr>
        <w:t xml:space="preserve"> </w:t>
      </w:r>
      <w:r w:rsidR="00A66EFC" w:rsidRPr="009639EF">
        <w:rPr>
          <w:rFonts w:ascii="Tahoma" w:hAnsi="Tahoma" w:cs="Tahoma"/>
          <w:color w:val="1A1A1A"/>
        </w:rPr>
        <w:t>this paper</w:t>
      </w:r>
      <w:r w:rsidR="00DB597D" w:rsidRPr="009639EF">
        <w:rPr>
          <w:rFonts w:ascii="Tahoma" w:hAnsi="Tahoma" w:cs="Tahoma"/>
          <w:color w:val="1A1A1A"/>
        </w:rPr>
        <w:t xml:space="preserve"> confirms</w:t>
      </w:r>
      <w:r w:rsidR="00DB597D">
        <w:rPr>
          <w:rFonts w:ascii="Tahoma" w:hAnsi="Tahoma" w:cs="Tahoma"/>
          <w:color w:val="1A1A1A"/>
        </w:rPr>
        <w:t xml:space="preserve"> that </w:t>
      </w:r>
      <w:r w:rsidR="00A66EFC" w:rsidRPr="00792637">
        <w:rPr>
          <w:rFonts w:ascii="Tahoma" w:hAnsi="Tahoma" w:cs="Tahoma"/>
          <w:color w:val="1A1A1A"/>
        </w:rPr>
        <w:t xml:space="preserve">with its wide </w:t>
      </w:r>
      <w:r w:rsidR="00A66EFC">
        <w:rPr>
          <w:rFonts w:ascii="Tahoma" w:hAnsi="Tahoma" w:cs="Tahoma"/>
          <w:color w:val="1A1A1A"/>
        </w:rPr>
        <w:t>out</w:t>
      </w:r>
      <w:r w:rsidR="00A66EFC" w:rsidRPr="00792637">
        <w:rPr>
          <w:rFonts w:ascii="Tahoma" w:hAnsi="Tahoma" w:cs="Tahoma"/>
          <w:color w:val="1A1A1A"/>
        </w:rPr>
        <w:t xml:space="preserve">reach </w:t>
      </w:r>
      <w:r w:rsidR="00DB597D">
        <w:rPr>
          <w:rFonts w:ascii="Tahoma" w:hAnsi="Tahoma" w:cs="Tahoma"/>
          <w:color w:val="1A1A1A"/>
        </w:rPr>
        <w:t>m</w:t>
      </w:r>
      <w:r w:rsidR="00DB597D" w:rsidRPr="00792637">
        <w:rPr>
          <w:rFonts w:ascii="Tahoma" w:hAnsi="Tahoma" w:cs="Tahoma"/>
          <w:color w:val="1A1A1A"/>
        </w:rPr>
        <w:t xml:space="preserve">icrofinance </w:t>
      </w:r>
      <w:r w:rsidR="008043F6" w:rsidRPr="00792637">
        <w:rPr>
          <w:rFonts w:ascii="Tahoma" w:hAnsi="Tahoma" w:cs="Tahoma"/>
          <w:color w:val="1A1A1A"/>
        </w:rPr>
        <w:t xml:space="preserve">could be a “life saving jacket” </w:t>
      </w:r>
      <w:r w:rsidR="00A66EFC">
        <w:rPr>
          <w:rFonts w:ascii="Tahoma" w:hAnsi="Tahoma" w:cs="Tahoma"/>
          <w:color w:val="1A1A1A"/>
        </w:rPr>
        <w:t xml:space="preserve">for </w:t>
      </w:r>
      <w:r w:rsidR="008043F6">
        <w:rPr>
          <w:rFonts w:ascii="Tahoma" w:hAnsi="Tahoma" w:cs="Tahoma"/>
        </w:rPr>
        <w:t>female entrepreneur</w:t>
      </w:r>
      <w:r w:rsidR="00AF51FA">
        <w:rPr>
          <w:rFonts w:ascii="Tahoma" w:hAnsi="Tahoma" w:cs="Tahoma"/>
        </w:rPr>
        <w:t xml:space="preserve">s </w:t>
      </w:r>
      <w:r w:rsidR="0009037E">
        <w:rPr>
          <w:rFonts w:ascii="Tahoma" w:hAnsi="Tahoma" w:cs="Tahoma"/>
        </w:rPr>
        <w:t>by</w:t>
      </w:r>
      <w:r w:rsidR="00A66EFC">
        <w:rPr>
          <w:rFonts w:ascii="Tahoma" w:hAnsi="Tahoma" w:cs="Tahoma"/>
        </w:rPr>
        <w:t xml:space="preserve"> </w:t>
      </w:r>
      <w:r w:rsidR="0009037E">
        <w:rPr>
          <w:rFonts w:ascii="Tahoma" w:hAnsi="Tahoma" w:cs="Tahoma"/>
          <w:color w:val="262626"/>
        </w:rPr>
        <w:t>creating</w:t>
      </w:r>
      <w:r w:rsidR="00A66EFC" w:rsidRPr="00D05ECE">
        <w:rPr>
          <w:rFonts w:ascii="Tahoma" w:hAnsi="Tahoma" w:cs="Tahoma"/>
          <w:color w:val="262626"/>
        </w:rPr>
        <w:t xml:space="preserve"> job</w:t>
      </w:r>
      <w:r w:rsidR="0009037E">
        <w:rPr>
          <w:rFonts w:ascii="Tahoma" w:hAnsi="Tahoma" w:cs="Tahoma"/>
          <w:color w:val="262626"/>
        </w:rPr>
        <w:t>s to</w:t>
      </w:r>
      <w:r w:rsidR="00AF51FA">
        <w:rPr>
          <w:rFonts w:ascii="Tahoma" w:hAnsi="Tahoma" w:cs="Tahoma"/>
          <w:color w:val="262626"/>
        </w:rPr>
        <w:t xml:space="preserve"> facilitate</w:t>
      </w:r>
      <w:r w:rsidR="00A66EFC">
        <w:rPr>
          <w:rFonts w:ascii="Tahoma" w:hAnsi="Tahoma" w:cs="Tahoma"/>
          <w:color w:val="262626"/>
        </w:rPr>
        <w:t xml:space="preserve"> the transition toward inclusive and sustainable growth. </w:t>
      </w:r>
    </w:p>
    <w:p w14:paraId="73C5C1F5" w14:textId="77777777" w:rsidR="008E354A" w:rsidRDefault="008E354A" w:rsidP="00784560">
      <w:pPr>
        <w:spacing w:line="360" w:lineRule="auto"/>
        <w:ind w:firstLine="720"/>
        <w:rPr>
          <w:rFonts w:ascii="Tahoma" w:hAnsi="Tahoma" w:cs="Tahoma"/>
          <w:b/>
          <w:color w:val="1A1A1A"/>
        </w:rPr>
      </w:pPr>
    </w:p>
    <w:p w14:paraId="04AED808" w14:textId="77777777" w:rsidR="006F285A" w:rsidRDefault="006F285A" w:rsidP="0078693D">
      <w:pPr>
        <w:spacing w:line="360" w:lineRule="auto"/>
        <w:rPr>
          <w:rFonts w:ascii="Tahoma" w:hAnsi="Tahoma" w:cs="Tahoma"/>
          <w:b/>
          <w:color w:val="1A1A1A"/>
        </w:rPr>
      </w:pPr>
      <w:r w:rsidRPr="006F285A">
        <w:rPr>
          <w:rFonts w:ascii="Tahoma" w:hAnsi="Tahoma" w:cs="Tahoma"/>
          <w:b/>
          <w:color w:val="1A1A1A"/>
        </w:rPr>
        <w:t>What Drives Turkey to Microfinance</w:t>
      </w:r>
    </w:p>
    <w:p w14:paraId="42A2607B" w14:textId="77777777" w:rsidR="0078693D" w:rsidRPr="006F285A" w:rsidRDefault="0078693D" w:rsidP="0078693D">
      <w:pPr>
        <w:spacing w:line="360" w:lineRule="auto"/>
        <w:rPr>
          <w:rFonts w:ascii="Tahoma" w:hAnsi="Tahoma" w:cs="Tahoma"/>
          <w:b/>
          <w:color w:val="1A1A1A"/>
        </w:rPr>
      </w:pPr>
    </w:p>
    <w:p w14:paraId="6A5C23A6" w14:textId="77777777" w:rsidR="0078693D" w:rsidRDefault="00C531A9" w:rsidP="0078693D">
      <w:pPr>
        <w:spacing w:line="360" w:lineRule="auto"/>
        <w:ind w:firstLine="720"/>
        <w:rPr>
          <w:rFonts w:ascii="Tahoma" w:hAnsi="Tahoma" w:cs="Tahoma"/>
          <w:color w:val="262626"/>
        </w:rPr>
      </w:pPr>
      <w:r w:rsidRPr="00F75F33">
        <w:rPr>
          <w:rFonts w:ascii="Tahoma" w:hAnsi="Tahoma" w:cs="Tahoma"/>
          <w:color w:val="1A1A1A"/>
        </w:rPr>
        <w:t>A</w:t>
      </w:r>
      <w:r w:rsidR="00A30E74">
        <w:rPr>
          <w:rFonts w:ascii="Tahoma" w:hAnsi="Tahoma" w:cs="Tahoma"/>
          <w:color w:val="1A1A1A"/>
        </w:rPr>
        <w:t xml:space="preserve">ccording to </w:t>
      </w:r>
      <w:r w:rsidR="00B42BE2">
        <w:rPr>
          <w:rFonts w:ascii="Tahoma" w:hAnsi="Tahoma" w:cs="Tahoma"/>
          <w:color w:val="1A1A1A"/>
        </w:rPr>
        <w:t>UNDP Human Development Indicators</w:t>
      </w:r>
      <w:r w:rsidR="00BD0D2A">
        <w:rPr>
          <w:rFonts w:ascii="Tahoma" w:hAnsi="Tahoma" w:cs="Tahoma"/>
          <w:color w:val="1A1A1A"/>
        </w:rPr>
        <w:t xml:space="preserve">, </w:t>
      </w:r>
      <w:r w:rsidR="002E2C08">
        <w:rPr>
          <w:rFonts w:ascii="Tahoma" w:hAnsi="Tahoma" w:cs="Tahoma"/>
          <w:color w:val="1A1A1A"/>
        </w:rPr>
        <w:t xml:space="preserve">nearly </w:t>
      </w:r>
      <w:r w:rsidR="00BD0D2A">
        <w:rPr>
          <w:rFonts w:ascii="Tahoma" w:hAnsi="Tahoma" w:cs="Tahoma"/>
          <w:color w:val="1A1A1A"/>
        </w:rPr>
        <w:t>half of t</w:t>
      </w:r>
      <w:r w:rsidR="00956887">
        <w:rPr>
          <w:rFonts w:ascii="Tahoma" w:hAnsi="Tahoma" w:cs="Tahoma"/>
          <w:color w:val="1A1A1A"/>
        </w:rPr>
        <w:t>he</w:t>
      </w:r>
      <w:r w:rsidR="00C50670">
        <w:rPr>
          <w:rFonts w:ascii="Tahoma" w:hAnsi="Tahoma" w:cs="Tahoma"/>
          <w:color w:val="1A1A1A"/>
        </w:rPr>
        <w:t xml:space="preserve"> total 73.640 million</w:t>
      </w:r>
      <w:r w:rsidR="00EA2311">
        <w:rPr>
          <w:rFonts w:ascii="Tahoma" w:hAnsi="Tahoma" w:cs="Tahoma"/>
          <w:color w:val="1A1A1A"/>
        </w:rPr>
        <w:t xml:space="preserve"> </w:t>
      </w:r>
      <w:proofErr w:type="gramStart"/>
      <w:r w:rsidR="00C50670">
        <w:rPr>
          <w:rFonts w:ascii="Tahoma" w:hAnsi="Tahoma" w:cs="Tahoma"/>
          <w:color w:val="1A1A1A"/>
        </w:rPr>
        <w:t>population</w:t>
      </w:r>
      <w:proofErr w:type="gramEnd"/>
      <w:r w:rsidR="00C50670">
        <w:rPr>
          <w:rFonts w:ascii="Tahoma" w:hAnsi="Tahoma" w:cs="Tahoma"/>
          <w:color w:val="1A1A1A"/>
        </w:rPr>
        <w:t xml:space="preserve"> </w:t>
      </w:r>
      <w:r w:rsidR="00E75A1B">
        <w:rPr>
          <w:rFonts w:ascii="Tahoma" w:hAnsi="Tahoma" w:cs="Tahoma"/>
          <w:color w:val="1A1A1A"/>
        </w:rPr>
        <w:t>consists of women</w:t>
      </w:r>
      <w:r w:rsidR="00956887">
        <w:rPr>
          <w:rFonts w:ascii="Tahoma" w:hAnsi="Tahoma" w:cs="Tahoma"/>
          <w:color w:val="1A1A1A"/>
        </w:rPr>
        <w:t>.</w:t>
      </w:r>
      <w:r w:rsidR="00EA2311">
        <w:rPr>
          <w:rStyle w:val="FootnoteReference"/>
          <w:rFonts w:ascii="Tahoma" w:hAnsi="Tahoma" w:cs="Tahoma"/>
          <w:color w:val="1A1A1A"/>
        </w:rPr>
        <w:footnoteReference w:id="1"/>
      </w:r>
      <w:r w:rsidR="00BD0D2A">
        <w:rPr>
          <w:rFonts w:ascii="Tahoma" w:hAnsi="Tahoma" w:cs="Tahoma"/>
          <w:color w:val="1A1A1A"/>
        </w:rPr>
        <w:t xml:space="preserve"> </w:t>
      </w:r>
      <w:r w:rsidR="00923581">
        <w:rPr>
          <w:rFonts w:ascii="Tahoma" w:hAnsi="Tahoma" w:cs="Tahoma"/>
          <w:color w:val="1A1A1A"/>
        </w:rPr>
        <w:t>Within that number o</w:t>
      </w:r>
      <w:r w:rsidR="009B763A" w:rsidRPr="00F75F33">
        <w:rPr>
          <w:rFonts w:ascii="Tahoma" w:hAnsi="Tahoma" w:cs="Tahoma"/>
          <w:color w:val="1A1A1A"/>
        </w:rPr>
        <w:t>nly 24</w:t>
      </w:r>
      <w:r w:rsidR="000A09A4">
        <w:rPr>
          <w:rFonts w:ascii="Tahoma" w:hAnsi="Tahoma" w:cs="Tahoma"/>
          <w:color w:val="1A1A1A"/>
        </w:rPr>
        <w:t xml:space="preserve"> percent</w:t>
      </w:r>
      <w:r w:rsidRPr="00F75F33">
        <w:rPr>
          <w:rFonts w:ascii="Tahoma" w:hAnsi="Tahoma" w:cs="Tahoma"/>
          <w:color w:val="1A1A1A"/>
        </w:rPr>
        <w:t xml:space="preserve"> of women participate in the labor force</w:t>
      </w:r>
      <w:r w:rsidR="006C69FB">
        <w:rPr>
          <w:rFonts w:ascii="Tahoma" w:hAnsi="Tahoma" w:cs="Tahoma"/>
          <w:color w:val="1A1A1A"/>
        </w:rPr>
        <w:t xml:space="preserve"> – a rate substantially lowe</w:t>
      </w:r>
      <w:r w:rsidR="000A09A4">
        <w:rPr>
          <w:rFonts w:ascii="Tahoma" w:hAnsi="Tahoma" w:cs="Tahoma"/>
          <w:color w:val="1A1A1A"/>
        </w:rPr>
        <w:t>r than the global average of 52 percent</w:t>
      </w:r>
      <w:r w:rsidRPr="00F75F33">
        <w:rPr>
          <w:rFonts w:ascii="Tahoma" w:hAnsi="Tahoma" w:cs="Tahoma"/>
          <w:color w:val="1A1A1A"/>
        </w:rPr>
        <w:t>.</w:t>
      </w:r>
      <w:r w:rsidRPr="00F75F33">
        <w:rPr>
          <w:rStyle w:val="FootnoteReference"/>
          <w:rFonts w:ascii="Tahoma" w:hAnsi="Tahoma" w:cs="Tahoma"/>
          <w:color w:val="1A1A1A"/>
        </w:rPr>
        <w:footnoteReference w:id="2"/>
      </w:r>
      <w:r w:rsidRPr="00F75F33">
        <w:rPr>
          <w:rFonts w:ascii="Tahoma" w:hAnsi="Tahoma" w:cs="Tahoma"/>
          <w:color w:val="1A1A1A"/>
        </w:rPr>
        <w:t xml:space="preserve"> </w:t>
      </w:r>
      <w:r w:rsidRPr="00F75F33">
        <w:rPr>
          <w:rFonts w:ascii="Tahoma" w:hAnsi="Tahoma" w:cs="Tahoma"/>
        </w:rPr>
        <w:t xml:space="preserve">While the share of </w:t>
      </w:r>
      <w:proofErr w:type="gramStart"/>
      <w:r w:rsidR="00F82E42" w:rsidRPr="00F75F33">
        <w:rPr>
          <w:rFonts w:ascii="Tahoma" w:hAnsi="Tahoma" w:cs="Tahoma"/>
        </w:rPr>
        <w:t xml:space="preserve">working </w:t>
      </w:r>
      <w:r w:rsidRPr="00F75F33">
        <w:rPr>
          <w:rFonts w:ascii="Tahoma" w:hAnsi="Tahoma" w:cs="Tahoma"/>
        </w:rPr>
        <w:t>women</w:t>
      </w:r>
      <w:proofErr w:type="gramEnd"/>
      <w:r w:rsidRPr="00F75F33">
        <w:rPr>
          <w:rFonts w:ascii="Tahoma" w:hAnsi="Tahoma" w:cs="Tahoma"/>
        </w:rPr>
        <w:t xml:space="preserve"> has risen since </w:t>
      </w:r>
      <w:r w:rsidR="000C36EE">
        <w:rPr>
          <w:rFonts w:ascii="Tahoma" w:hAnsi="Tahoma" w:cs="Tahoma"/>
        </w:rPr>
        <w:t xml:space="preserve">the </w:t>
      </w:r>
      <w:r w:rsidRPr="00F75F33">
        <w:rPr>
          <w:rFonts w:ascii="Tahoma" w:hAnsi="Tahoma" w:cs="Tahoma"/>
        </w:rPr>
        <w:t>1980s in countries with a similar starting point, it has fallen considerably in Turkey – from 34.3</w:t>
      </w:r>
      <w:r w:rsidR="000A09A4">
        <w:rPr>
          <w:rFonts w:ascii="Tahoma" w:hAnsi="Tahoma" w:cs="Tahoma"/>
        </w:rPr>
        <w:t xml:space="preserve"> percent</w:t>
      </w:r>
      <w:r w:rsidRPr="00F75F33">
        <w:rPr>
          <w:rFonts w:ascii="Tahoma" w:hAnsi="Tahoma" w:cs="Tahoma"/>
        </w:rPr>
        <w:t xml:space="preserve"> in</w:t>
      </w:r>
      <w:r w:rsidR="00346C5F">
        <w:rPr>
          <w:rFonts w:ascii="Tahoma" w:hAnsi="Tahoma" w:cs="Tahoma"/>
        </w:rPr>
        <w:t xml:space="preserve"> 1988 to 21.6</w:t>
      </w:r>
      <w:r w:rsidR="000A09A4">
        <w:rPr>
          <w:rFonts w:ascii="Tahoma" w:hAnsi="Tahoma" w:cs="Tahoma"/>
        </w:rPr>
        <w:t xml:space="preserve"> percent</w:t>
      </w:r>
      <w:r w:rsidR="00346C5F">
        <w:rPr>
          <w:rFonts w:ascii="Tahoma" w:hAnsi="Tahoma" w:cs="Tahoma"/>
        </w:rPr>
        <w:t xml:space="preserve"> in 2008. </w:t>
      </w:r>
      <w:r w:rsidRPr="00F75F33">
        <w:rPr>
          <w:rFonts w:ascii="Tahoma" w:hAnsi="Tahoma" w:cs="Tahoma"/>
        </w:rPr>
        <w:t xml:space="preserve">By 2006, Turkey had fewer women participating in its economy than any other country in </w:t>
      </w:r>
      <w:r w:rsidR="000C36EE">
        <w:rPr>
          <w:rFonts w:ascii="Tahoma" w:hAnsi="Tahoma" w:cs="Tahoma"/>
        </w:rPr>
        <w:t xml:space="preserve">the </w:t>
      </w:r>
      <w:r w:rsidRPr="00F75F33">
        <w:rPr>
          <w:rFonts w:ascii="Tahoma" w:hAnsi="Tahoma" w:cs="Tahoma"/>
        </w:rPr>
        <w:t>OECD or the Europe and Central Asia region.</w:t>
      </w:r>
      <w:r w:rsidRPr="00F75F33">
        <w:rPr>
          <w:rStyle w:val="FootnoteReference"/>
          <w:rFonts w:ascii="Tahoma" w:hAnsi="Tahoma" w:cs="Tahoma"/>
        </w:rPr>
        <w:footnoteReference w:id="3"/>
      </w:r>
      <w:r w:rsidR="0027001D">
        <w:rPr>
          <w:rFonts w:ascii="Tahoma" w:hAnsi="Tahoma" w:cs="Tahoma"/>
        </w:rPr>
        <w:t xml:space="preserve"> </w:t>
      </w:r>
      <w:r w:rsidR="009A748C" w:rsidRPr="00F75F33">
        <w:rPr>
          <w:rFonts w:ascii="Tahoma" w:hAnsi="Tahoma" w:cs="Tahoma"/>
        </w:rPr>
        <w:t xml:space="preserve">Moreover, </w:t>
      </w:r>
      <w:r w:rsidR="009A748C" w:rsidRPr="00F75F33">
        <w:rPr>
          <w:rFonts w:ascii="Tahoma" w:hAnsi="Tahoma" w:cs="Tahoma"/>
          <w:color w:val="262626"/>
        </w:rPr>
        <w:t>Tu</w:t>
      </w:r>
      <w:r w:rsidR="00F82E42" w:rsidRPr="00F75F33">
        <w:rPr>
          <w:rFonts w:ascii="Tahoma" w:hAnsi="Tahoma" w:cs="Tahoma"/>
          <w:color w:val="262626"/>
        </w:rPr>
        <w:t>rkey is</w:t>
      </w:r>
      <w:r w:rsidR="00245449">
        <w:rPr>
          <w:rFonts w:ascii="Tahoma" w:hAnsi="Tahoma" w:cs="Tahoma"/>
          <w:color w:val="262626"/>
        </w:rPr>
        <w:t xml:space="preserve"> still</w:t>
      </w:r>
      <w:r w:rsidR="009A748C" w:rsidRPr="00F75F33">
        <w:rPr>
          <w:rFonts w:ascii="Tahoma" w:hAnsi="Tahoma" w:cs="Tahoma"/>
          <w:color w:val="262626"/>
        </w:rPr>
        <w:t xml:space="preserve"> among</w:t>
      </w:r>
      <w:r w:rsidR="00245449">
        <w:rPr>
          <w:rFonts w:ascii="Tahoma" w:hAnsi="Tahoma" w:cs="Tahoma"/>
          <w:color w:val="262626"/>
        </w:rPr>
        <w:t>st</w:t>
      </w:r>
      <w:r w:rsidR="009A748C" w:rsidRPr="00F75F33">
        <w:rPr>
          <w:rFonts w:ascii="Tahoma" w:hAnsi="Tahoma" w:cs="Tahoma"/>
          <w:color w:val="262626"/>
        </w:rPr>
        <w:t xml:space="preserve"> the lowe</w:t>
      </w:r>
      <w:r w:rsidR="005E145F" w:rsidRPr="00F75F33">
        <w:rPr>
          <w:rFonts w:ascii="Tahoma" w:hAnsi="Tahoma" w:cs="Tahoma"/>
          <w:color w:val="262626"/>
        </w:rPr>
        <w:t>st scoring countries, 132th out of 135</w:t>
      </w:r>
      <w:r w:rsidR="000C36EE">
        <w:rPr>
          <w:rFonts w:ascii="Tahoma" w:hAnsi="Tahoma" w:cs="Tahoma"/>
          <w:color w:val="262626"/>
        </w:rPr>
        <w:t>,</w:t>
      </w:r>
      <w:r w:rsidR="005E145F" w:rsidRPr="00F75F33">
        <w:rPr>
          <w:rFonts w:ascii="Tahoma" w:hAnsi="Tahoma" w:cs="Tahoma"/>
          <w:color w:val="262626"/>
        </w:rPr>
        <w:t xml:space="preserve"> in terms of </w:t>
      </w:r>
      <w:r w:rsidR="009B763A" w:rsidRPr="00F75F33">
        <w:rPr>
          <w:rFonts w:ascii="Tahoma" w:hAnsi="Tahoma" w:cs="Tahoma"/>
          <w:color w:val="262626"/>
        </w:rPr>
        <w:t xml:space="preserve">women’s </w:t>
      </w:r>
      <w:r w:rsidR="005E145F" w:rsidRPr="00F75F33">
        <w:rPr>
          <w:rFonts w:ascii="Tahoma" w:hAnsi="Tahoma" w:cs="Tahoma"/>
          <w:color w:val="262626"/>
        </w:rPr>
        <w:t xml:space="preserve">economic </w:t>
      </w:r>
      <w:r w:rsidR="00DB65E8">
        <w:rPr>
          <w:rFonts w:ascii="Tahoma" w:hAnsi="Tahoma" w:cs="Tahoma"/>
          <w:color w:val="262626"/>
        </w:rPr>
        <w:t>participation and opportunity according to</w:t>
      </w:r>
      <w:r w:rsidR="005E145F" w:rsidRPr="00F75F33">
        <w:rPr>
          <w:rFonts w:ascii="Tahoma" w:hAnsi="Tahoma" w:cs="Tahoma"/>
          <w:color w:val="262626"/>
        </w:rPr>
        <w:t xml:space="preserve"> the 2011</w:t>
      </w:r>
      <w:r w:rsidR="009A748C" w:rsidRPr="00F75F33">
        <w:rPr>
          <w:rFonts w:ascii="Tahoma" w:hAnsi="Tahoma" w:cs="Tahoma"/>
          <w:color w:val="262626"/>
        </w:rPr>
        <w:t xml:space="preserve"> World Economic Forum</w:t>
      </w:r>
      <w:r w:rsidR="00D076D0">
        <w:rPr>
          <w:rFonts w:ascii="Tahoma" w:hAnsi="Tahoma" w:cs="Tahoma"/>
          <w:color w:val="262626"/>
        </w:rPr>
        <w:t>:</w:t>
      </w:r>
      <w:r w:rsidR="009A748C" w:rsidRPr="00F75F33">
        <w:rPr>
          <w:rFonts w:ascii="Tahoma" w:hAnsi="Tahoma" w:cs="Tahoma"/>
          <w:color w:val="262626"/>
        </w:rPr>
        <w:t xml:space="preserve"> </w:t>
      </w:r>
      <w:r w:rsidR="005E145F" w:rsidRPr="00F75F33">
        <w:rPr>
          <w:rFonts w:ascii="Tahoma" w:hAnsi="Tahoma" w:cs="Tahoma"/>
          <w:color w:val="262626"/>
        </w:rPr>
        <w:t xml:space="preserve">The Global </w:t>
      </w:r>
      <w:r w:rsidR="00923581">
        <w:rPr>
          <w:rFonts w:ascii="Tahoma" w:hAnsi="Tahoma" w:cs="Tahoma"/>
          <w:color w:val="262626"/>
        </w:rPr>
        <w:t>Gender Gap Report.</w:t>
      </w:r>
      <w:r w:rsidR="00C0498A" w:rsidRPr="00F75F33">
        <w:rPr>
          <w:rFonts w:ascii="Tahoma" w:hAnsi="Tahoma" w:cs="Tahoma"/>
          <w:color w:val="262626"/>
        </w:rPr>
        <w:t xml:space="preserve"> </w:t>
      </w:r>
      <w:r w:rsidR="00C50670">
        <w:rPr>
          <w:rFonts w:ascii="Tahoma" w:hAnsi="Tahoma" w:cs="Tahoma"/>
          <w:color w:val="262626"/>
        </w:rPr>
        <w:t xml:space="preserve">If </w:t>
      </w:r>
      <w:r w:rsidR="005E3602">
        <w:rPr>
          <w:rFonts w:ascii="Tahoma" w:hAnsi="Tahoma" w:cs="Tahoma"/>
          <w:color w:val="262626"/>
        </w:rPr>
        <w:t>girls</w:t>
      </w:r>
      <w:r w:rsidR="009B763A" w:rsidRPr="00F75F33">
        <w:rPr>
          <w:rFonts w:ascii="Tahoma" w:hAnsi="Tahoma" w:cs="Tahoma"/>
          <w:color w:val="262626"/>
        </w:rPr>
        <w:t xml:space="preserve"> above </w:t>
      </w:r>
      <w:r w:rsidR="00D076D0">
        <w:rPr>
          <w:rFonts w:ascii="Tahoma" w:hAnsi="Tahoma" w:cs="Tahoma"/>
          <w:color w:val="262626"/>
        </w:rPr>
        <w:t xml:space="preserve">the age of </w:t>
      </w:r>
      <w:r w:rsidR="009B763A" w:rsidRPr="00F75F33">
        <w:rPr>
          <w:rFonts w:ascii="Tahoma" w:hAnsi="Tahoma" w:cs="Tahoma"/>
          <w:color w:val="262626"/>
        </w:rPr>
        <w:t xml:space="preserve">15 </w:t>
      </w:r>
      <w:r w:rsidR="00C50670">
        <w:rPr>
          <w:rFonts w:ascii="Tahoma" w:hAnsi="Tahoma" w:cs="Tahoma"/>
          <w:color w:val="262626"/>
        </w:rPr>
        <w:t xml:space="preserve">are taken into </w:t>
      </w:r>
      <w:r w:rsidR="00D076D0">
        <w:rPr>
          <w:rFonts w:ascii="Tahoma" w:hAnsi="Tahoma" w:cs="Tahoma"/>
          <w:color w:val="262626"/>
        </w:rPr>
        <w:t xml:space="preserve">this </w:t>
      </w:r>
      <w:r w:rsidR="00C50670">
        <w:rPr>
          <w:rFonts w:ascii="Tahoma" w:hAnsi="Tahoma" w:cs="Tahoma"/>
          <w:color w:val="262626"/>
        </w:rPr>
        <w:t>calculation</w:t>
      </w:r>
      <w:r w:rsidR="00D076D0">
        <w:rPr>
          <w:rFonts w:ascii="Tahoma" w:hAnsi="Tahoma" w:cs="Tahoma"/>
          <w:color w:val="262626"/>
        </w:rPr>
        <w:t>,</w:t>
      </w:r>
      <w:r w:rsidR="009B763A" w:rsidRPr="00F75F33">
        <w:rPr>
          <w:rFonts w:ascii="Tahoma" w:hAnsi="Tahoma" w:cs="Tahoma"/>
          <w:color w:val="262626"/>
        </w:rPr>
        <w:t xml:space="preserve"> the ratio</w:t>
      </w:r>
      <w:r w:rsidR="00C27FE9" w:rsidRPr="00F75F33">
        <w:rPr>
          <w:rFonts w:ascii="Tahoma" w:hAnsi="Tahoma" w:cs="Tahoma"/>
          <w:color w:val="262626"/>
        </w:rPr>
        <w:t xml:space="preserve"> increases to 25</w:t>
      </w:r>
      <w:r w:rsidR="00C50670">
        <w:rPr>
          <w:rFonts w:ascii="Tahoma" w:hAnsi="Tahoma" w:cs="Tahoma"/>
          <w:color w:val="262626"/>
        </w:rPr>
        <w:t xml:space="preserve"> </w:t>
      </w:r>
      <w:r w:rsidR="0042443B">
        <w:rPr>
          <w:rFonts w:ascii="Tahoma" w:hAnsi="Tahoma" w:cs="Tahoma"/>
          <w:color w:val="262626"/>
        </w:rPr>
        <w:t>percent</w:t>
      </w:r>
      <w:r w:rsidR="00C27FE9" w:rsidRPr="00F75F33">
        <w:rPr>
          <w:rFonts w:ascii="Tahoma" w:hAnsi="Tahoma" w:cs="Tahoma"/>
          <w:color w:val="262626"/>
        </w:rPr>
        <w:t xml:space="preserve"> in </w:t>
      </w:r>
      <w:r w:rsidR="00875147" w:rsidRPr="00F75F33">
        <w:rPr>
          <w:rFonts w:ascii="Tahoma" w:hAnsi="Tahoma" w:cs="Tahoma"/>
          <w:color w:val="262626"/>
        </w:rPr>
        <w:t>2008</w:t>
      </w:r>
      <w:r w:rsidR="0092402F" w:rsidRPr="00F75F33">
        <w:rPr>
          <w:rStyle w:val="FootnoteReference"/>
          <w:rFonts w:ascii="Tahoma" w:hAnsi="Tahoma" w:cs="Tahoma"/>
          <w:color w:val="262626"/>
        </w:rPr>
        <w:footnoteReference w:id="4"/>
      </w:r>
      <w:r w:rsidR="00C50670">
        <w:rPr>
          <w:rFonts w:ascii="Tahoma" w:hAnsi="Tahoma" w:cs="Tahoma"/>
          <w:color w:val="262626"/>
        </w:rPr>
        <w:t xml:space="preserve">, however, </w:t>
      </w:r>
      <w:r w:rsidR="005E3602">
        <w:rPr>
          <w:rFonts w:ascii="Tahoma" w:hAnsi="Tahoma" w:cs="Tahoma"/>
          <w:color w:val="262626"/>
        </w:rPr>
        <w:t>girls should ideally</w:t>
      </w:r>
      <w:r w:rsidR="000C36EE">
        <w:rPr>
          <w:rFonts w:ascii="Tahoma" w:hAnsi="Tahoma" w:cs="Tahoma"/>
          <w:color w:val="262626"/>
        </w:rPr>
        <w:t xml:space="preserve"> finish </w:t>
      </w:r>
      <w:r w:rsidR="005E3602">
        <w:rPr>
          <w:rFonts w:ascii="Tahoma" w:hAnsi="Tahoma" w:cs="Tahoma"/>
          <w:color w:val="262626"/>
        </w:rPr>
        <w:t>school, rather than work to support their families financially</w:t>
      </w:r>
      <w:r w:rsidR="00280336">
        <w:rPr>
          <w:rFonts w:ascii="Tahoma" w:hAnsi="Tahoma" w:cs="Tahoma"/>
          <w:color w:val="262626"/>
        </w:rPr>
        <w:t>.</w:t>
      </w:r>
      <w:r w:rsidR="00923581">
        <w:rPr>
          <w:rFonts w:ascii="Tahoma" w:hAnsi="Tahoma" w:cs="Tahoma"/>
          <w:color w:val="262626"/>
        </w:rPr>
        <w:t xml:space="preserve"> </w:t>
      </w:r>
    </w:p>
    <w:p w14:paraId="6BD096C1" w14:textId="4D5A2C24" w:rsidR="00E1234F" w:rsidRDefault="00EA2311" w:rsidP="00E1234F">
      <w:pPr>
        <w:spacing w:line="360" w:lineRule="auto"/>
        <w:ind w:firstLine="720"/>
        <w:rPr>
          <w:rFonts w:ascii="Tahoma" w:hAnsi="Tahoma" w:cs="Tahoma"/>
        </w:rPr>
      </w:pPr>
      <w:r>
        <w:rPr>
          <w:rFonts w:ascii="Tahoma" w:hAnsi="Tahoma" w:cs="Tahoma"/>
        </w:rPr>
        <w:lastRenderedPageBreak/>
        <w:t>Due to Turkey’s socio-e</w:t>
      </w:r>
      <w:r w:rsidR="006521A1">
        <w:rPr>
          <w:rFonts w:ascii="Tahoma" w:hAnsi="Tahoma" w:cs="Tahoma"/>
        </w:rPr>
        <w:t>conomic demographics</w:t>
      </w:r>
      <w:r w:rsidR="00F223D2">
        <w:rPr>
          <w:rFonts w:ascii="Tahoma" w:hAnsi="Tahoma" w:cs="Tahoma"/>
        </w:rPr>
        <w:t>,</w:t>
      </w:r>
      <w:r w:rsidR="006521A1">
        <w:rPr>
          <w:rFonts w:ascii="Tahoma" w:hAnsi="Tahoma" w:cs="Tahoma"/>
        </w:rPr>
        <w:t xml:space="preserve"> </w:t>
      </w:r>
      <w:r w:rsidR="0043224D">
        <w:rPr>
          <w:rFonts w:ascii="Tahoma" w:hAnsi="Tahoma" w:cs="Tahoma"/>
        </w:rPr>
        <w:t xml:space="preserve">50 percent </w:t>
      </w:r>
      <w:r>
        <w:rPr>
          <w:rFonts w:ascii="Tahoma" w:hAnsi="Tahoma" w:cs="Tahoma"/>
        </w:rPr>
        <w:t xml:space="preserve">of women </w:t>
      </w:r>
      <w:r w:rsidR="008D57F9">
        <w:rPr>
          <w:rFonts w:ascii="Tahoma" w:hAnsi="Tahoma" w:cs="Tahoma"/>
        </w:rPr>
        <w:t xml:space="preserve">informally </w:t>
      </w:r>
      <w:r>
        <w:rPr>
          <w:rFonts w:ascii="Tahoma" w:hAnsi="Tahoma" w:cs="Tahoma"/>
        </w:rPr>
        <w:t xml:space="preserve">work in farms to support their families in </w:t>
      </w:r>
      <w:r w:rsidR="008D57F9">
        <w:rPr>
          <w:rFonts w:ascii="Tahoma" w:hAnsi="Tahoma" w:cs="Tahoma"/>
        </w:rPr>
        <w:t xml:space="preserve">the </w:t>
      </w:r>
      <w:r>
        <w:rPr>
          <w:rFonts w:ascii="Tahoma" w:hAnsi="Tahoma" w:cs="Tahoma"/>
        </w:rPr>
        <w:t>agricultural sector.</w:t>
      </w:r>
      <w:r w:rsidR="008D57F9">
        <w:rPr>
          <w:rStyle w:val="FootnoteReference"/>
          <w:rFonts w:ascii="Tahoma" w:hAnsi="Tahoma" w:cs="Tahoma"/>
        </w:rPr>
        <w:footnoteReference w:id="5"/>
      </w:r>
      <w:r>
        <w:rPr>
          <w:rFonts w:ascii="Tahoma" w:hAnsi="Tahoma" w:cs="Tahoma"/>
        </w:rPr>
        <w:t xml:space="preserve"> </w:t>
      </w:r>
      <w:r w:rsidR="000C36EE">
        <w:rPr>
          <w:rFonts w:ascii="Tahoma" w:hAnsi="Tahoma" w:cs="Tahoma"/>
        </w:rPr>
        <w:t>The o</w:t>
      </w:r>
      <w:r>
        <w:rPr>
          <w:rFonts w:ascii="Tahoma" w:hAnsi="Tahoma" w:cs="Tahoma"/>
        </w:rPr>
        <w:t xml:space="preserve">ther significant </w:t>
      </w:r>
      <w:proofErr w:type="gramStart"/>
      <w:r w:rsidR="000C36EE">
        <w:rPr>
          <w:rFonts w:ascii="Tahoma" w:hAnsi="Tahoma" w:cs="Tahoma"/>
        </w:rPr>
        <w:t xml:space="preserve">portion </w:t>
      </w:r>
      <w:r>
        <w:rPr>
          <w:rFonts w:ascii="Tahoma" w:hAnsi="Tahoma" w:cs="Tahoma"/>
        </w:rPr>
        <w:t>engage</w:t>
      </w:r>
      <w:proofErr w:type="gramEnd"/>
      <w:r>
        <w:rPr>
          <w:rFonts w:ascii="Tahoma" w:hAnsi="Tahoma" w:cs="Tahoma"/>
        </w:rPr>
        <w:t xml:space="preserve"> in home-based entrepreneurial activities</w:t>
      </w:r>
      <w:r w:rsidR="000C36EE">
        <w:rPr>
          <w:rFonts w:ascii="Tahoma" w:hAnsi="Tahoma" w:cs="Tahoma"/>
        </w:rPr>
        <w:t>,</w:t>
      </w:r>
      <w:r>
        <w:rPr>
          <w:rFonts w:ascii="Tahoma" w:hAnsi="Tahoma" w:cs="Tahoma"/>
        </w:rPr>
        <w:t xml:space="preserve"> mostly small-scale commodity production. Whether it is formal or informal</w:t>
      </w:r>
      <w:r w:rsidR="000C36EE">
        <w:rPr>
          <w:rFonts w:ascii="Tahoma" w:hAnsi="Tahoma" w:cs="Tahoma"/>
        </w:rPr>
        <w:t>,</w:t>
      </w:r>
      <w:r>
        <w:rPr>
          <w:rFonts w:ascii="Tahoma" w:hAnsi="Tahoma" w:cs="Tahoma"/>
        </w:rPr>
        <w:t xml:space="preserve"> </w:t>
      </w:r>
      <w:r>
        <w:rPr>
          <w:rFonts w:ascii="Tahoma" w:hAnsi="Tahoma" w:cs="Tahoma"/>
          <w:color w:val="262626"/>
        </w:rPr>
        <w:t>w</w:t>
      </w:r>
      <w:r w:rsidR="00346C5F">
        <w:rPr>
          <w:rFonts w:ascii="Tahoma" w:hAnsi="Tahoma" w:cs="Tahoma"/>
          <w:color w:val="262626"/>
        </w:rPr>
        <w:t xml:space="preserve">omen make up </w:t>
      </w:r>
      <w:r>
        <w:rPr>
          <w:rFonts w:ascii="Tahoma" w:hAnsi="Tahoma" w:cs="Tahoma"/>
          <w:color w:val="262626"/>
        </w:rPr>
        <w:t xml:space="preserve">a </w:t>
      </w:r>
      <w:r w:rsidR="004A39FB">
        <w:rPr>
          <w:rFonts w:ascii="Tahoma" w:hAnsi="Tahoma" w:cs="Tahoma"/>
          <w:color w:val="262626"/>
        </w:rPr>
        <w:t>significant part</w:t>
      </w:r>
      <w:r w:rsidR="00346C5F">
        <w:rPr>
          <w:rFonts w:ascii="Tahoma" w:hAnsi="Tahoma" w:cs="Tahoma"/>
          <w:color w:val="262626"/>
        </w:rPr>
        <w:t xml:space="preserve"> of the workforce yet they </w:t>
      </w:r>
      <w:r w:rsidR="00101F45">
        <w:rPr>
          <w:rFonts w:ascii="Tahoma" w:hAnsi="Tahoma" w:cs="Tahoma"/>
          <w:color w:val="262626"/>
        </w:rPr>
        <w:t xml:space="preserve">have very limited </w:t>
      </w:r>
      <w:r w:rsidR="00346C5F">
        <w:rPr>
          <w:rFonts w:ascii="Tahoma" w:hAnsi="Tahoma" w:cs="Tahoma"/>
          <w:color w:val="262626"/>
        </w:rPr>
        <w:t>access to financial services</w:t>
      </w:r>
      <w:r w:rsidR="00346C5F" w:rsidRPr="009639EF">
        <w:rPr>
          <w:rFonts w:ascii="Tahoma" w:hAnsi="Tahoma" w:cs="Tahoma"/>
          <w:color w:val="262626"/>
        </w:rPr>
        <w:t xml:space="preserve">. </w:t>
      </w:r>
      <w:r w:rsidR="00862708" w:rsidRPr="009639EF">
        <w:rPr>
          <w:rFonts w:ascii="Tahoma" w:hAnsi="Tahoma" w:cs="Tahoma"/>
          <w:color w:val="262626"/>
        </w:rPr>
        <w:t xml:space="preserve">Therefore, </w:t>
      </w:r>
      <w:r w:rsidR="00862708" w:rsidRPr="009639EF">
        <w:rPr>
          <w:rFonts w:ascii="Arial" w:hAnsi="Arial" w:cs="Arial"/>
          <w:color w:val="262626"/>
        </w:rPr>
        <w:t>m</w:t>
      </w:r>
      <w:r w:rsidR="008907EF" w:rsidRPr="009639EF">
        <w:rPr>
          <w:rFonts w:ascii="Arial" w:hAnsi="Arial" w:cs="Arial"/>
          <w:color w:val="262626"/>
        </w:rPr>
        <w:t>icrofinance</w:t>
      </w:r>
      <w:r w:rsidR="008907EF">
        <w:rPr>
          <w:rFonts w:ascii="Arial" w:hAnsi="Arial" w:cs="Arial"/>
          <w:color w:val="262626"/>
        </w:rPr>
        <w:t xml:space="preserve"> could provide the best tool for lifting women out of poverty in </w:t>
      </w:r>
      <w:r w:rsidR="00E1234F">
        <w:rPr>
          <w:rFonts w:ascii="Tahoma" w:hAnsi="Tahoma" w:cs="Tahoma"/>
          <w:color w:val="262626"/>
        </w:rPr>
        <w:t>Turkey. It</w:t>
      </w:r>
      <w:r w:rsidR="008907EF" w:rsidRPr="008907EF">
        <w:rPr>
          <w:rFonts w:ascii="Tahoma" w:hAnsi="Tahoma" w:cs="Tahoma"/>
          <w:color w:val="262626"/>
        </w:rPr>
        <w:t xml:space="preserve"> offer</w:t>
      </w:r>
      <w:r w:rsidR="00E1234F">
        <w:rPr>
          <w:rFonts w:ascii="Tahoma" w:hAnsi="Tahoma" w:cs="Tahoma"/>
          <w:color w:val="262626"/>
        </w:rPr>
        <w:t>s</w:t>
      </w:r>
      <w:r w:rsidR="008907EF" w:rsidRPr="008907EF">
        <w:rPr>
          <w:rFonts w:ascii="Tahoma" w:hAnsi="Tahoma" w:cs="Tahoma"/>
          <w:color w:val="262626"/>
        </w:rPr>
        <w:t xml:space="preserve"> women access to basic financial services such as small loans, savings accounts, money transfers and insurance products.</w:t>
      </w:r>
      <w:r w:rsidR="008907EF" w:rsidRPr="008907EF">
        <w:rPr>
          <w:rFonts w:ascii="Tahoma" w:hAnsi="Tahoma" w:cs="Tahoma"/>
        </w:rPr>
        <w:t xml:space="preserve"> </w:t>
      </w:r>
    </w:p>
    <w:p w14:paraId="3C346931" w14:textId="48A0774B" w:rsidR="00E32102" w:rsidRPr="0078693D" w:rsidRDefault="008907EF" w:rsidP="00E1234F">
      <w:pPr>
        <w:spacing w:line="360" w:lineRule="auto"/>
        <w:ind w:firstLine="720"/>
        <w:rPr>
          <w:rFonts w:ascii="Tahoma" w:hAnsi="Tahoma" w:cs="Tahoma"/>
          <w:color w:val="262626"/>
        </w:rPr>
      </w:pPr>
      <w:r w:rsidRPr="008907EF">
        <w:rPr>
          <w:rFonts w:ascii="Tahoma" w:hAnsi="Tahoma" w:cs="Tahoma"/>
          <w:color w:val="262626"/>
        </w:rPr>
        <w:t>By taking advantage of income generating activities through micro</w:t>
      </w:r>
      <w:r w:rsidR="00862708">
        <w:rPr>
          <w:rFonts w:ascii="Tahoma" w:hAnsi="Tahoma" w:cs="Tahoma"/>
          <w:color w:val="262626"/>
        </w:rPr>
        <w:t xml:space="preserve"> </w:t>
      </w:r>
      <w:r w:rsidRPr="008907EF">
        <w:rPr>
          <w:rFonts w:ascii="Tahoma" w:hAnsi="Tahoma" w:cs="Tahoma"/>
          <w:color w:val="262626"/>
        </w:rPr>
        <w:t xml:space="preserve">lending, disadvantaged households can improve their living conditions, provide a better education to the next generation, improve household nutrition and </w:t>
      </w:r>
      <w:r w:rsidRPr="00BD6535">
        <w:rPr>
          <w:rFonts w:ascii="Tahoma" w:hAnsi="Tahoma" w:cs="Tahoma"/>
        </w:rPr>
        <w:t xml:space="preserve">provide an economic cushion to protect families from those unexpected economic </w:t>
      </w:r>
      <w:r w:rsidR="000C36EE">
        <w:rPr>
          <w:rFonts w:ascii="Tahoma" w:hAnsi="Tahoma" w:cs="Tahoma"/>
        </w:rPr>
        <w:t xml:space="preserve">setbacks </w:t>
      </w:r>
      <w:r w:rsidRPr="00BD6535">
        <w:rPr>
          <w:rFonts w:ascii="Tahoma" w:hAnsi="Tahoma" w:cs="Tahoma"/>
        </w:rPr>
        <w:t xml:space="preserve">in life. Over time, when these new </w:t>
      </w:r>
      <w:proofErr w:type="spellStart"/>
      <w:r w:rsidRPr="00BD6535">
        <w:rPr>
          <w:rFonts w:ascii="Tahoma" w:hAnsi="Tahoma" w:cs="Tahoma"/>
        </w:rPr>
        <w:t>microentrepreneurs</w:t>
      </w:r>
      <w:proofErr w:type="spellEnd"/>
      <w:r w:rsidRPr="00BD6535">
        <w:rPr>
          <w:rFonts w:ascii="Tahoma" w:hAnsi="Tahoma" w:cs="Tahoma"/>
        </w:rPr>
        <w:t xml:space="preserve"> learn how to manage their savings they could even convert their activities to small businesses.</w:t>
      </w:r>
      <w:r w:rsidR="00A46223">
        <w:rPr>
          <w:rFonts w:ascii="Tahoma" w:hAnsi="Tahoma" w:cs="Tahoma"/>
        </w:rPr>
        <w:t xml:space="preserve"> Thus,</w:t>
      </w:r>
      <w:r w:rsidR="009B635E" w:rsidRPr="00BD6535">
        <w:rPr>
          <w:rFonts w:ascii="Tahoma" w:hAnsi="Tahoma" w:cs="Tahoma"/>
        </w:rPr>
        <w:t xml:space="preserve"> expanding financial services to women in need is crucial for sustainable economic growth </w:t>
      </w:r>
      <w:r w:rsidR="00E32102">
        <w:rPr>
          <w:rFonts w:ascii="Tahoma" w:hAnsi="Tahoma" w:cs="Tahoma"/>
        </w:rPr>
        <w:t xml:space="preserve">not only in Turkey but also </w:t>
      </w:r>
      <w:r w:rsidR="009B635E" w:rsidRPr="00BD6535">
        <w:rPr>
          <w:rFonts w:ascii="Tahoma" w:hAnsi="Tahoma" w:cs="Tahoma"/>
        </w:rPr>
        <w:t>in any na</w:t>
      </w:r>
      <w:r w:rsidR="009B635E" w:rsidRPr="00BD6535">
        <w:rPr>
          <w:rFonts w:ascii="Tahoma" w:hAnsi="Tahoma" w:cs="Tahoma"/>
          <w:color w:val="262626"/>
        </w:rPr>
        <w:t>tion.</w:t>
      </w:r>
      <w:r w:rsidR="009B635E" w:rsidRPr="00BD6535">
        <w:rPr>
          <w:rFonts w:ascii="Tahoma" w:hAnsi="Tahoma" w:cs="Tahoma"/>
        </w:rPr>
        <w:t xml:space="preserve"> </w:t>
      </w:r>
    </w:p>
    <w:p w14:paraId="41B4590A" w14:textId="35247DAD" w:rsidR="00ED3F8D" w:rsidRDefault="001C005F" w:rsidP="00542D70">
      <w:pPr>
        <w:spacing w:line="360" w:lineRule="auto"/>
        <w:ind w:firstLine="720"/>
        <w:rPr>
          <w:rFonts w:ascii="Tahoma" w:hAnsi="Tahoma" w:cs="Tahoma"/>
        </w:rPr>
      </w:pPr>
      <w:r>
        <w:rPr>
          <w:rFonts w:ascii="Tahoma" w:hAnsi="Tahoma" w:cs="Tahoma"/>
        </w:rPr>
        <w:t>Before</w:t>
      </w:r>
      <w:r w:rsidR="00E75A1B">
        <w:rPr>
          <w:rFonts w:ascii="Tahoma" w:hAnsi="Tahoma" w:cs="Tahoma"/>
        </w:rPr>
        <w:t xml:space="preserve"> microfinance</w:t>
      </w:r>
      <w:r w:rsidR="00D87ADD">
        <w:rPr>
          <w:rFonts w:ascii="Tahoma" w:hAnsi="Tahoma" w:cs="Tahoma"/>
        </w:rPr>
        <w:t xml:space="preserve">, </w:t>
      </w:r>
      <w:proofErr w:type="gramStart"/>
      <w:r w:rsidR="00D87ADD">
        <w:rPr>
          <w:rFonts w:ascii="Tahoma" w:hAnsi="Tahoma" w:cs="Tahoma"/>
        </w:rPr>
        <w:t>t</w:t>
      </w:r>
      <w:r w:rsidR="00281120" w:rsidRPr="00304B8A">
        <w:rPr>
          <w:rFonts w:ascii="Tahoma" w:hAnsi="Tahoma" w:cs="Tahoma"/>
        </w:rPr>
        <w:t xml:space="preserve">he </w:t>
      </w:r>
      <w:r w:rsidR="00A17DF3" w:rsidRPr="00304B8A">
        <w:rPr>
          <w:rFonts w:ascii="Tahoma" w:hAnsi="Tahoma" w:cs="Tahoma"/>
        </w:rPr>
        <w:t>term micro</w:t>
      </w:r>
      <w:r w:rsidR="00360A38">
        <w:rPr>
          <w:rFonts w:ascii="Tahoma" w:hAnsi="Tahoma" w:cs="Tahoma"/>
        </w:rPr>
        <w:t xml:space="preserve"> </w:t>
      </w:r>
      <w:r w:rsidR="00EC098E" w:rsidRPr="00304B8A">
        <w:rPr>
          <w:rFonts w:ascii="Tahoma" w:hAnsi="Tahoma" w:cs="Tahoma"/>
        </w:rPr>
        <w:t>credit</w:t>
      </w:r>
      <w:r w:rsidR="00F82E42" w:rsidRPr="00304B8A">
        <w:rPr>
          <w:rFonts w:ascii="Tahoma" w:hAnsi="Tahoma" w:cs="Tahoma"/>
        </w:rPr>
        <w:t xml:space="preserve"> </w:t>
      </w:r>
      <w:r>
        <w:rPr>
          <w:rFonts w:ascii="Tahoma" w:hAnsi="Tahoma" w:cs="Tahoma"/>
        </w:rPr>
        <w:t>was</w:t>
      </w:r>
      <w:r w:rsidRPr="00304B8A">
        <w:rPr>
          <w:rFonts w:ascii="Tahoma" w:hAnsi="Tahoma" w:cs="Tahoma"/>
        </w:rPr>
        <w:t xml:space="preserve"> </w:t>
      </w:r>
      <w:r w:rsidR="00A17DF3" w:rsidRPr="00304B8A">
        <w:rPr>
          <w:rFonts w:ascii="Tahoma" w:hAnsi="Tahoma" w:cs="Tahoma"/>
        </w:rPr>
        <w:t>first</w:t>
      </w:r>
      <w:r w:rsidR="00D73DF5" w:rsidRPr="00304B8A">
        <w:rPr>
          <w:rFonts w:ascii="Tahoma" w:hAnsi="Tahoma" w:cs="Tahoma"/>
        </w:rPr>
        <w:t xml:space="preserve"> </w:t>
      </w:r>
      <w:r>
        <w:rPr>
          <w:rFonts w:ascii="Tahoma" w:hAnsi="Tahoma" w:cs="Tahoma"/>
        </w:rPr>
        <w:t>promoted</w:t>
      </w:r>
      <w:r w:rsidRPr="00304B8A">
        <w:rPr>
          <w:rFonts w:ascii="Tahoma" w:hAnsi="Tahoma" w:cs="Tahoma"/>
        </w:rPr>
        <w:t xml:space="preserve"> </w:t>
      </w:r>
      <w:r w:rsidR="00304B8A">
        <w:rPr>
          <w:rFonts w:ascii="Tahoma" w:hAnsi="Tahoma" w:cs="Tahoma"/>
        </w:rPr>
        <w:t xml:space="preserve">in 1970s </w:t>
      </w:r>
      <w:r w:rsidR="00D73DF5" w:rsidRPr="00304B8A">
        <w:rPr>
          <w:rFonts w:ascii="Tahoma" w:hAnsi="Tahoma" w:cs="Tahoma"/>
        </w:rPr>
        <w:t xml:space="preserve">as a solution to poverty </w:t>
      </w:r>
      <w:r w:rsidR="00A17DF3" w:rsidRPr="00304B8A">
        <w:rPr>
          <w:rFonts w:ascii="Tahoma" w:hAnsi="Tahoma" w:cs="Tahoma"/>
        </w:rPr>
        <w:t xml:space="preserve">by Muhammad </w:t>
      </w:r>
      <w:proofErr w:type="spellStart"/>
      <w:r w:rsidR="00A17DF3" w:rsidRPr="00304B8A">
        <w:rPr>
          <w:rFonts w:ascii="Tahoma" w:hAnsi="Tahoma" w:cs="Tahoma"/>
        </w:rPr>
        <w:t>Yunus</w:t>
      </w:r>
      <w:proofErr w:type="spellEnd"/>
      <w:proofErr w:type="gramEnd"/>
      <w:r w:rsidR="00F7073B" w:rsidRPr="00F7073B">
        <w:rPr>
          <w:rFonts w:ascii="Tahoma" w:hAnsi="Tahoma" w:cs="Tahoma"/>
        </w:rPr>
        <w:t xml:space="preserve"> </w:t>
      </w:r>
      <w:r w:rsidR="00F7073B" w:rsidRPr="00304B8A">
        <w:rPr>
          <w:rFonts w:ascii="Tahoma" w:hAnsi="Tahoma" w:cs="Tahoma"/>
        </w:rPr>
        <w:t>the winner of the Nobel Peace Price</w:t>
      </w:r>
      <w:r w:rsidR="00F7073B">
        <w:rPr>
          <w:rFonts w:ascii="Tahoma" w:hAnsi="Tahoma" w:cs="Tahoma"/>
        </w:rPr>
        <w:t xml:space="preserve"> in 2005.</w:t>
      </w:r>
      <w:r w:rsidR="00A17DF3" w:rsidRPr="00304B8A">
        <w:rPr>
          <w:rFonts w:ascii="Tahoma" w:hAnsi="Tahoma" w:cs="Tahoma"/>
        </w:rPr>
        <w:t xml:space="preserve"> </w:t>
      </w:r>
      <w:r w:rsidR="001A2891">
        <w:rPr>
          <w:rFonts w:ascii="Tahoma" w:hAnsi="Tahoma" w:cs="Tahoma"/>
        </w:rPr>
        <w:t>H</w:t>
      </w:r>
      <w:r w:rsidR="00BD6535">
        <w:rPr>
          <w:rFonts w:ascii="Tahoma" w:hAnsi="Tahoma" w:cs="Tahoma"/>
        </w:rPr>
        <w:t>e worked</w:t>
      </w:r>
      <w:r w:rsidR="001A2891" w:rsidRPr="00304B8A">
        <w:rPr>
          <w:rFonts w:ascii="Tahoma" w:hAnsi="Tahoma" w:cs="Tahoma"/>
        </w:rPr>
        <w:t xml:space="preserve"> on an action research project to</w:t>
      </w:r>
      <w:r w:rsidR="001A2891" w:rsidRPr="00A17DF3">
        <w:rPr>
          <w:rFonts w:ascii="Tahoma" w:hAnsi="Tahoma" w:cs="Tahoma"/>
        </w:rPr>
        <w:t xml:space="preserve"> provide credit</w:t>
      </w:r>
      <w:r w:rsidR="001A2891">
        <w:rPr>
          <w:rFonts w:ascii="Tahoma" w:hAnsi="Tahoma" w:cs="Tahoma"/>
        </w:rPr>
        <w:t>s</w:t>
      </w:r>
      <w:r w:rsidR="001A2891" w:rsidRPr="00A17DF3">
        <w:rPr>
          <w:rFonts w:ascii="Tahoma" w:hAnsi="Tahoma" w:cs="Tahoma"/>
        </w:rPr>
        <w:t xml:space="preserve"> tar</w:t>
      </w:r>
      <w:r w:rsidR="001A2891">
        <w:rPr>
          <w:rFonts w:ascii="Tahoma" w:hAnsi="Tahoma" w:cs="Tahoma"/>
        </w:rPr>
        <w:t xml:space="preserve">geting the poor in rural areas of Bangladesh. </w:t>
      </w:r>
      <w:r w:rsidR="00304B8A">
        <w:rPr>
          <w:rFonts w:ascii="Tahoma" w:hAnsi="Tahoma" w:cs="Tahoma"/>
        </w:rPr>
        <w:t xml:space="preserve">The project transformed into an independent bank in 1983 under the name of </w:t>
      </w:r>
      <w:proofErr w:type="spellStart"/>
      <w:r w:rsidR="00304B8A" w:rsidRPr="00304B8A">
        <w:rPr>
          <w:rFonts w:ascii="Tahoma" w:hAnsi="Tahoma" w:cs="Tahoma"/>
        </w:rPr>
        <w:t>Grameen</w:t>
      </w:r>
      <w:proofErr w:type="spellEnd"/>
      <w:r w:rsidR="00304B8A" w:rsidRPr="00304B8A">
        <w:rPr>
          <w:rFonts w:ascii="Tahoma" w:hAnsi="Tahoma" w:cs="Tahoma"/>
        </w:rPr>
        <w:t xml:space="preserve"> Bank Project</w:t>
      </w:r>
      <w:r w:rsidR="00304B8A" w:rsidRPr="00304B8A">
        <w:rPr>
          <w:rStyle w:val="FootnoteReference"/>
          <w:rFonts w:ascii="Tahoma" w:hAnsi="Tahoma" w:cs="Tahoma"/>
        </w:rPr>
        <w:footnoteReference w:id="6"/>
      </w:r>
      <w:r w:rsidR="00304B8A" w:rsidRPr="00304B8A">
        <w:rPr>
          <w:rFonts w:ascii="Tahoma" w:hAnsi="Tahoma" w:cs="Tahoma"/>
        </w:rPr>
        <w:t xml:space="preserve"> </w:t>
      </w:r>
      <w:r w:rsidR="00304B8A">
        <w:rPr>
          <w:rFonts w:ascii="Tahoma" w:hAnsi="Tahoma" w:cs="Tahoma"/>
        </w:rPr>
        <w:t xml:space="preserve">with a mission </w:t>
      </w:r>
      <w:r w:rsidR="00304B8A" w:rsidRPr="00304B8A">
        <w:rPr>
          <w:rFonts w:ascii="Tahoma" w:hAnsi="Tahoma" w:cs="Tahoma"/>
        </w:rPr>
        <w:t xml:space="preserve">to help the poor families </w:t>
      </w:r>
      <w:r w:rsidR="00F7073B">
        <w:rPr>
          <w:rFonts w:ascii="Tahoma" w:hAnsi="Tahoma" w:cs="Tahoma"/>
        </w:rPr>
        <w:t xml:space="preserve">to </w:t>
      </w:r>
      <w:r w:rsidR="00F7073B" w:rsidRPr="009639EF">
        <w:rPr>
          <w:rFonts w:ascii="Tahoma" w:hAnsi="Tahoma" w:cs="Tahoma"/>
        </w:rPr>
        <w:t>overcome poverty. It was</w:t>
      </w:r>
      <w:r w:rsidR="00304B8A" w:rsidRPr="009639EF">
        <w:rPr>
          <w:rFonts w:ascii="Tahoma" w:hAnsi="Tahoma" w:cs="Tahoma"/>
        </w:rPr>
        <w:t xml:space="preserve"> </w:t>
      </w:r>
      <w:r w:rsidRPr="009639EF">
        <w:rPr>
          <w:rFonts w:ascii="Tahoma" w:hAnsi="Tahoma" w:cs="Tahoma"/>
        </w:rPr>
        <w:t xml:space="preserve">particularly </w:t>
      </w:r>
      <w:r w:rsidR="00304B8A" w:rsidRPr="009639EF">
        <w:rPr>
          <w:rFonts w:ascii="Tahoma" w:hAnsi="Tahoma" w:cs="Tahoma"/>
        </w:rPr>
        <w:t xml:space="preserve">targeted to </w:t>
      </w:r>
      <w:r w:rsidR="0002740C" w:rsidRPr="009639EF">
        <w:rPr>
          <w:rFonts w:ascii="Tahoma" w:hAnsi="Tahoma" w:cs="Tahoma"/>
        </w:rPr>
        <w:t>poor women</w:t>
      </w:r>
      <w:r w:rsidR="00242DDD" w:rsidRPr="009639EF">
        <w:rPr>
          <w:rFonts w:ascii="Tahoma" w:hAnsi="Tahoma" w:cs="Tahoma"/>
        </w:rPr>
        <w:t xml:space="preserve"> </w:t>
      </w:r>
      <w:r w:rsidRPr="009639EF">
        <w:rPr>
          <w:rFonts w:ascii="Tahoma" w:hAnsi="Tahoma" w:cs="Tahoma"/>
        </w:rPr>
        <w:t xml:space="preserve">who </w:t>
      </w:r>
      <w:r w:rsidR="00BD6535" w:rsidRPr="009639EF">
        <w:rPr>
          <w:rFonts w:ascii="Tahoma" w:hAnsi="Tahoma" w:cs="Tahoma"/>
        </w:rPr>
        <w:t>make up almost the overall client segment.</w:t>
      </w:r>
      <w:r w:rsidR="00D87ADD" w:rsidRPr="009639EF">
        <w:rPr>
          <w:rStyle w:val="FootnoteReference"/>
          <w:rFonts w:ascii="Tahoma" w:hAnsi="Tahoma" w:cs="Tahoma"/>
        </w:rPr>
        <w:footnoteReference w:id="7"/>
      </w:r>
      <w:r w:rsidR="008052E6" w:rsidRPr="009639EF">
        <w:rPr>
          <w:rFonts w:ascii="Tahoma" w:hAnsi="Tahoma" w:cs="Tahoma"/>
        </w:rPr>
        <w:t xml:space="preserve"> </w:t>
      </w:r>
      <w:r w:rsidR="00E45672" w:rsidRPr="009639EF">
        <w:rPr>
          <w:rFonts w:ascii="Tahoma" w:hAnsi="Tahoma" w:cs="Tahoma"/>
        </w:rPr>
        <w:t>In the following years t</w:t>
      </w:r>
      <w:r w:rsidR="005A5E9A" w:rsidRPr="009639EF">
        <w:rPr>
          <w:rFonts w:ascii="Tahoma" w:hAnsi="Tahoma" w:cs="Tahoma"/>
        </w:rPr>
        <w:t>he idea and its practices grew tremendously</w:t>
      </w:r>
      <w:r w:rsidR="00E45672" w:rsidRPr="009639EF">
        <w:rPr>
          <w:rFonts w:ascii="Tahoma" w:hAnsi="Tahoma" w:cs="Tahoma"/>
        </w:rPr>
        <w:t xml:space="preserve"> </w:t>
      </w:r>
      <w:r w:rsidR="005A5E9A" w:rsidRPr="009639EF">
        <w:rPr>
          <w:rFonts w:ascii="Tahoma" w:hAnsi="Tahoma" w:cs="Tahoma"/>
        </w:rPr>
        <w:t xml:space="preserve">and was accepted primarily as an </w:t>
      </w:r>
      <w:r w:rsidR="005A5E9A" w:rsidRPr="009639EF">
        <w:rPr>
          <w:rFonts w:ascii="Tahoma" w:hAnsi="Tahoma" w:cs="Tahoma"/>
        </w:rPr>
        <w:lastRenderedPageBreak/>
        <w:t xml:space="preserve">anti-poverty strategy by the developing world. </w:t>
      </w:r>
      <w:r w:rsidR="004E1F7D" w:rsidRPr="009639EF">
        <w:rPr>
          <w:rFonts w:ascii="Tahoma" w:hAnsi="Tahoma" w:cs="Tahoma"/>
        </w:rPr>
        <w:t>As a</w:t>
      </w:r>
      <w:r w:rsidR="004E1F7D">
        <w:rPr>
          <w:rFonts w:ascii="Tahoma" w:hAnsi="Tahoma" w:cs="Tahoma"/>
        </w:rPr>
        <w:t xml:space="preserve"> direct channel to the individuals in need, it </w:t>
      </w:r>
      <w:r w:rsidR="00242DDD">
        <w:rPr>
          <w:rFonts w:ascii="Tahoma" w:hAnsi="Tahoma" w:cs="Tahoma"/>
        </w:rPr>
        <w:t xml:space="preserve">still </w:t>
      </w:r>
      <w:r w:rsidR="004E1F7D">
        <w:rPr>
          <w:rFonts w:ascii="Tahoma" w:hAnsi="Tahoma" w:cs="Tahoma"/>
        </w:rPr>
        <w:t>creates a unique positive community-driven social impact in</w:t>
      </w:r>
      <w:r w:rsidR="0040290A">
        <w:rPr>
          <w:rFonts w:ascii="Tahoma" w:hAnsi="Tahoma" w:cs="Tahoma"/>
        </w:rPr>
        <w:t xml:space="preserve"> the</w:t>
      </w:r>
      <w:r w:rsidR="004E1F7D">
        <w:rPr>
          <w:rFonts w:ascii="Tahoma" w:hAnsi="Tahoma" w:cs="Tahoma"/>
        </w:rPr>
        <w:t xml:space="preserve"> society. </w:t>
      </w:r>
    </w:p>
    <w:p w14:paraId="3EC89F1D" w14:textId="77777777" w:rsidR="00D00DAC" w:rsidRDefault="0002740C" w:rsidP="00542D70">
      <w:pPr>
        <w:spacing w:line="360" w:lineRule="auto"/>
        <w:ind w:firstLine="720"/>
        <w:rPr>
          <w:rFonts w:ascii="Tahoma" w:hAnsi="Tahoma" w:cs="Tahoma"/>
        </w:rPr>
      </w:pPr>
      <w:r>
        <w:rPr>
          <w:rFonts w:ascii="Tahoma" w:hAnsi="Tahoma" w:cs="Tahoma"/>
        </w:rPr>
        <w:t xml:space="preserve">Despite the growing awareness </w:t>
      </w:r>
      <w:r w:rsidR="009A3988">
        <w:rPr>
          <w:rFonts w:ascii="Tahoma" w:hAnsi="Tahoma" w:cs="Tahoma"/>
        </w:rPr>
        <w:t xml:space="preserve">and implementations </w:t>
      </w:r>
      <w:r>
        <w:rPr>
          <w:rFonts w:ascii="Tahoma" w:hAnsi="Tahoma" w:cs="Tahoma"/>
        </w:rPr>
        <w:t>worldwide</w:t>
      </w:r>
      <w:r w:rsidR="00C42244">
        <w:rPr>
          <w:rFonts w:ascii="Tahoma" w:hAnsi="Tahoma" w:cs="Tahoma"/>
        </w:rPr>
        <w:t xml:space="preserve">, today there is still little knowledge </w:t>
      </w:r>
      <w:r w:rsidR="000B6873">
        <w:rPr>
          <w:rFonts w:ascii="Tahoma" w:hAnsi="Tahoma" w:cs="Tahoma"/>
        </w:rPr>
        <w:t xml:space="preserve">and discussion </w:t>
      </w:r>
      <w:r w:rsidR="001C005F">
        <w:rPr>
          <w:rFonts w:ascii="Tahoma" w:hAnsi="Tahoma" w:cs="Tahoma"/>
        </w:rPr>
        <w:t xml:space="preserve">about the applicability of </w:t>
      </w:r>
      <w:r w:rsidR="00C42244">
        <w:rPr>
          <w:rFonts w:ascii="Tahoma" w:hAnsi="Tahoma" w:cs="Tahoma"/>
        </w:rPr>
        <w:t>microfinance</w:t>
      </w:r>
      <w:r w:rsidR="000B6873">
        <w:rPr>
          <w:rFonts w:ascii="Tahoma" w:hAnsi="Tahoma" w:cs="Tahoma"/>
        </w:rPr>
        <w:t xml:space="preserve"> </w:t>
      </w:r>
      <w:r w:rsidR="001C005F">
        <w:rPr>
          <w:rFonts w:ascii="Tahoma" w:hAnsi="Tahoma" w:cs="Tahoma"/>
        </w:rPr>
        <w:t xml:space="preserve">in </w:t>
      </w:r>
      <w:r w:rsidR="000B6873">
        <w:rPr>
          <w:rFonts w:ascii="Tahoma" w:hAnsi="Tahoma" w:cs="Tahoma"/>
        </w:rPr>
        <w:t>Turkish financial system</w:t>
      </w:r>
      <w:r w:rsidR="009A3988">
        <w:rPr>
          <w:rFonts w:ascii="Tahoma" w:hAnsi="Tahoma" w:cs="Tahoma"/>
        </w:rPr>
        <w:t>.</w:t>
      </w:r>
      <w:r w:rsidR="000B6873">
        <w:rPr>
          <w:rFonts w:ascii="Tahoma" w:hAnsi="Tahoma" w:cs="Tahoma"/>
        </w:rPr>
        <w:t xml:space="preserve"> </w:t>
      </w:r>
      <w:r w:rsidR="003475FE">
        <w:rPr>
          <w:rFonts w:ascii="Tahoma" w:hAnsi="Tahoma" w:cs="Tahoma"/>
        </w:rPr>
        <w:t>T</w:t>
      </w:r>
      <w:r w:rsidR="00BD6535">
        <w:rPr>
          <w:rFonts w:ascii="Tahoma" w:hAnsi="Tahoma" w:cs="Tahoma"/>
        </w:rPr>
        <w:t>he concept</w:t>
      </w:r>
      <w:r w:rsidR="003475FE">
        <w:rPr>
          <w:rFonts w:ascii="Tahoma" w:hAnsi="Tahoma" w:cs="Tahoma"/>
        </w:rPr>
        <w:t>, however,</w:t>
      </w:r>
      <w:r w:rsidR="00BD6535">
        <w:rPr>
          <w:rFonts w:ascii="Tahoma" w:hAnsi="Tahoma" w:cs="Tahoma"/>
        </w:rPr>
        <w:t xml:space="preserve"> </w:t>
      </w:r>
      <w:r w:rsidR="008F65CE">
        <w:rPr>
          <w:rFonts w:ascii="Tahoma" w:hAnsi="Tahoma" w:cs="Tahoma"/>
        </w:rPr>
        <w:t>has</w:t>
      </w:r>
      <w:r w:rsidR="00BD6535">
        <w:rPr>
          <w:rFonts w:ascii="Tahoma" w:hAnsi="Tahoma" w:cs="Tahoma"/>
        </w:rPr>
        <w:t xml:space="preserve"> </w:t>
      </w:r>
      <w:r w:rsidR="008F65CE">
        <w:rPr>
          <w:rFonts w:ascii="Tahoma" w:hAnsi="Tahoma" w:cs="Tahoma"/>
        </w:rPr>
        <w:t xml:space="preserve">received </w:t>
      </w:r>
      <w:r w:rsidR="009A3988" w:rsidRPr="000A09A4">
        <w:rPr>
          <w:rFonts w:ascii="Tahoma" w:hAnsi="Tahoma" w:cs="Tahoma"/>
        </w:rPr>
        <w:t>attention of</w:t>
      </w:r>
      <w:r w:rsidR="009A3988" w:rsidRPr="00F75F33">
        <w:rPr>
          <w:rFonts w:ascii="Tahoma" w:hAnsi="Tahoma" w:cs="Tahoma"/>
        </w:rPr>
        <w:t xml:space="preserve"> the </w:t>
      </w:r>
      <w:r w:rsidR="009A3988">
        <w:rPr>
          <w:rFonts w:ascii="Tahoma" w:hAnsi="Tahoma" w:cs="Tahoma"/>
        </w:rPr>
        <w:t>policy makers and the government officials</w:t>
      </w:r>
      <w:r w:rsidR="009A3988" w:rsidRPr="0002740C">
        <w:rPr>
          <w:rFonts w:ascii="Tahoma" w:hAnsi="Tahoma" w:cs="Tahoma"/>
        </w:rPr>
        <w:t xml:space="preserve"> </w:t>
      </w:r>
      <w:r w:rsidR="00183B85">
        <w:rPr>
          <w:rFonts w:ascii="Tahoma" w:hAnsi="Tahoma" w:cs="Tahoma"/>
        </w:rPr>
        <w:t xml:space="preserve">in recent years </w:t>
      </w:r>
      <w:r w:rsidR="007B4255">
        <w:rPr>
          <w:rFonts w:ascii="Tahoma" w:hAnsi="Tahoma" w:cs="Tahoma"/>
        </w:rPr>
        <w:t xml:space="preserve">as an alternative model </w:t>
      </w:r>
      <w:r w:rsidR="008F65CE">
        <w:rPr>
          <w:rFonts w:ascii="Tahoma" w:hAnsi="Tahoma" w:cs="Tahoma"/>
        </w:rPr>
        <w:t>to the traditional banking</w:t>
      </w:r>
      <w:r w:rsidR="001C005F">
        <w:rPr>
          <w:rFonts w:ascii="Tahoma" w:hAnsi="Tahoma" w:cs="Tahoma"/>
        </w:rPr>
        <w:t xml:space="preserve"> and</w:t>
      </w:r>
      <w:r w:rsidR="008F65CE">
        <w:rPr>
          <w:rFonts w:ascii="Tahoma" w:hAnsi="Tahoma" w:cs="Tahoma"/>
        </w:rPr>
        <w:t xml:space="preserve"> lending system</w:t>
      </w:r>
      <w:r w:rsidR="004E1F7D">
        <w:rPr>
          <w:rFonts w:ascii="Tahoma" w:hAnsi="Tahoma" w:cs="Tahoma"/>
        </w:rPr>
        <w:t>.</w:t>
      </w:r>
      <w:r w:rsidR="00FE67F7" w:rsidRPr="00F75F33">
        <w:rPr>
          <w:rFonts w:ascii="Tahoma" w:hAnsi="Tahoma" w:cs="Tahoma"/>
        </w:rPr>
        <w:t xml:space="preserve"> </w:t>
      </w:r>
      <w:r w:rsidR="00C4133B">
        <w:rPr>
          <w:rFonts w:ascii="Tahoma" w:hAnsi="Tahoma" w:cs="Tahoma"/>
        </w:rPr>
        <w:t>After the declaration of the year 2005 as an “Inter</w:t>
      </w:r>
      <w:r w:rsidR="00BB3A32">
        <w:rPr>
          <w:rFonts w:ascii="Tahoma" w:hAnsi="Tahoma" w:cs="Tahoma"/>
        </w:rPr>
        <w:t>national Year of Micro-Credit” by the United Nations, t</w:t>
      </w:r>
      <w:r w:rsidR="00707F04">
        <w:rPr>
          <w:rFonts w:ascii="Tahoma" w:hAnsi="Tahoma" w:cs="Tahoma"/>
        </w:rPr>
        <w:t>he first “National Microfinance Com</w:t>
      </w:r>
      <w:r w:rsidR="00BB3A32">
        <w:rPr>
          <w:rFonts w:ascii="Tahoma" w:hAnsi="Tahoma" w:cs="Tahoma"/>
        </w:rPr>
        <w:t>mittee” meeting was held</w:t>
      </w:r>
      <w:r w:rsidR="00707F04">
        <w:rPr>
          <w:rFonts w:ascii="Tahoma" w:hAnsi="Tahoma" w:cs="Tahoma"/>
        </w:rPr>
        <w:t xml:space="preserve"> in Ankara</w:t>
      </w:r>
      <w:r w:rsidR="003E06BA">
        <w:rPr>
          <w:rFonts w:ascii="Tahoma" w:hAnsi="Tahoma" w:cs="Tahoma"/>
        </w:rPr>
        <w:t xml:space="preserve"> as an effort to adopt an action plan </w:t>
      </w:r>
      <w:r w:rsidR="00C85B29">
        <w:rPr>
          <w:rFonts w:ascii="Tahoma" w:hAnsi="Tahoma" w:cs="Tahoma"/>
        </w:rPr>
        <w:t>to buil</w:t>
      </w:r>
      <w:r w:rsidR="001C005F">
        <w:rPr>
          <w:rFonts w:ascii="Tahoma" w:hAnsi="Tahoma" w:cs="Tahoma"/>
        </w:rPr>
        <w:t>d</w:t>
      </w:r>
      <w:r w:rsidR="00C85B29">
        <w:rPr>
          <w:rFonts w:ascii="Tahoma" w:hAnsi="Tahoma" w:cs="Tahoma"/>
        </w:rPr>
        <w:t xml:space="preserve"> a microfinance sector in Turkey</w:t>
      </w:r>
      <w:r w:rsidR="00707F04">
        <w:rPr>
          <w:rFonts w:ascii="Tahoma" w:hAnsi="Tahoma" w:cs="Tahoma"/>
        </w:rPr>
        <w:t xml:space="preserve">. The participants pointed out that the establishment of the microfinance sector would not only improve levels of income, but also contribute to the deepening of the financial markets by providing financial services to the bottom of the </w:t>
      </w:r>
      <w:proofErr w:type="gramStart"/>
      <w:r w:rsidR="00707F04">
        <w:rPr>
          <w:rFonts w:ascii="Tahoma" w:hAnsi="Tahoma" w:cs="Tahoma"/>
        </w:rPr>
        <w:t xml:space="preserve">pyramid </w:t>
      </w:r>
      <w:r w:rsidR="001C005F">
        <w:rPr>
          <w:rFonts w:ascii="Tahoma" w:hAnsi="Tahoma" w:cs="Tahoma"/>
        </w:rPr>
        <w:t>which</w:t>
      </w:r>
      <w:proofErr w:type="gramEnd"/>
      <w:r w:rsidR="001C005F">
        <w:rPr>
          <w:rFonts w:ascii="Tahoma" w:hAnsi="Tahoma" w:cs="Tahoma"/>
        </w:rPr>
        <w:t xml:space="preserve"> is </w:t>
      </w:r>
      <w:r w:rsidR="00707F04">
        <w:rPr>
          <w:rFonts w:ascii="Tahoma" w:hAnsi="Tahoma" w:cs="Tahoma"/>
        </w:rPr>
        <w:t xml:space="preserve">otherwise unreachable. </w:t>
      </w:r>
      <w:r w:rsidR="003E06BA">
        <w:rPr>
          <w:rFonts w:ascii="Tahoma" w:hAnsi="Tahoma" w:cs="Tahoma"/>
        </w:rPr>
        <w:t xml:space="preserve">Several conferences, workshops and meetings were held in </w:t>
      </w:r>
      <w:r w:rsidR="00763C80">
        <w:rPr>
          <w:rFonts w:ascii="Tahoma" w:hAnsi="Tahoma" w:cs="Tahoma"/>
        </w:rPr>
        <w:t>various</w:t>
      </w:r>
      <w:r w:rsidR="003E06BA">
        <w:rPr>
          <w:rFonts w:ascii="Tahoma" w:hAnsi="Tahoma" w:cs="Tahoma"/>
        </w:rPr>
        <w:t xml:space="preserve"> cities and provinces to develop concret</w:t>
      </w:r>
      <w:r w:rsidR="00C85B29">
        <w:rPr>
          <w:rFonts w:ascii="Tahoma" w:hAnsi="Tahoma" w:cs="Tahoma"/>
        </w:rPr>
        <w:t xml:space="preserve">e recommendations to solve the </w:t>
      </w:r>
      <w:r w:rsidR="003E06BA">
        <w:rPr>
          <w:rFonts w:ascii="Tahoma" w:hAnsi="Tahoma" w:cs="Tahoma"/>
        </w:rPr>
        <w:t xml:space="preserve">problems of the </w:t>
      </w:r>
      <w:r w:rsidR="00C85B29">
        <w:rPr>
          <w:rFonts w:ascii="Tahoma" w:hAnsi="Tahoma" w:cs="Tahoma"/>
        </w:rPr>
        <w:t xml:space="preserve">underserved </w:t>
      </w:r>
      <w:r w:rsidR="00C85B29" w:rsidRPr="00762A32">
        <w:rPr>
          <w:rFonts w:ascii="Tahoma" w:hAnsi="Tahoma" w:cs="Tahoma"/>
        </w:rPr>
        <w:t xml:space="preserve">population </w:t>
      </w:r>
      <w:r w:rsidR="001C005F" w:rsidRPr="00762A32">
        <w:rPr>
          <w:rFonts w:ascii="Tahoma" w:hAnsi="Tahoma" w:cs="Tahoma"/>
        </w:rPr>
        <w:t>who</w:t>
      </w:r>
      <w:r w:rsidR="001C005F">
        <w:rPr>
          <w:rFonts w:ascii="Tahoma" w:hAnsi="Tahoma" w:cs="Tahoma"/>
        </w:rPr>
        <w:t xml:space="preserve"> </w:t>
      </w:r>
      <w:r w:rsidR="003E06BA">
        <w:rPr>
          <w:rFonts w:ascii="Tahoma" w:hAnsi="Tahoma" w:cs="Tahoma"/>
        </w:rPr>
        <w:t xml:space="preserve">carry enormous economic potential. </w:t>
      </w:r>
    </w:p>
    <w:p w14:paraId="0519134C" w14:textId="33F4E0B1" w:rsidR="008F5EC9" w:rsidRDefault="0050541B" w:rsidP="00AE7939">
      <w:pPr>
        <w:spacing w:line="360" w:lineRule="auto"/>
        <w:ind w:firstLine="720"/>
        <w:rPr>
          <w:rFonts w:ascii="Tahoma" w:hAnsi="Tahoma" w:cs="Tahoma"/>
        </w:rPr>
      </w:pPr>
      <w:r>
        <w:rPr>
          <w:rFonts w:ascii="Tahoma" w:hAnsi="Tahoma" w:cs="Tahoma"/>
        </w:rPr>
        <w:t>However, d</w:t>
      </w:r>
      <w:r w:rsidR="00C85B29">
        <w:rPr>
          <w:rFonts w:ascii="Tahoma" w:hAnsi="Tahoma" w:cs="Tahoma"/>
        </w:rPr>
        <w:t>ue to the severe effects of the global financial cris</w:t>
      </w:r>
      <w:r w:rsidR="00A506AF">
        <w:rPr>
          <w:rFonts w:ascii="Tahoma" w:hAnsi="Tahoma" w:cs="Tahoma"/>
        </w:rPr>
        <w:t>i</w:t>
      </w:r>
      <w:r w:rsidR="00C85B29">
        <w:rPr>
          <w:rFonts w:ascii="Tahoma" w:hAnsi="Tahoma" w:cs="Tahoma"/>
        </w:rPr>
        <w:t>s, the</w:t>
      </w:r>
      <w:r w:rsidR="00BB3A32">
        <w:rPr>
          <w:rFonts w:ascii="Tahoma" w:hAnsi="Tahoma" w:cs="Tahoma"/>
        </w:rPr>
        <w:t xml:space="preserve"> </w:t>
      </w:r>
      <w:r w:rsidR="0082057D">
        <w:rPr>
          <w:rFonts w:ascii="Tahoma" w:hAnsi="Tahoma" w:cs="Tahoma"/>
        </w:rPr>
        <w:t xml:space="preserve">focus shifted </w:t>
      </w:r>
      <w:r w:rsidR="0008435B">
        <w:rPr>
          <w:rFonts w:ascii="Tahoma" w:hAnsi="Tahoma" w:cs="Tahoma"/>
        </w:rPr>
        <w:t xml:space="preserve">to </w:t>
      </w:r>
      <w:r w:rsidR="0082057D">
        <w:rPr>
          <w:rFonts w:ascii="Tahoma" w:hAnsi="Tahoma" w:cs="Tahoma"/>
        </w:rPr>
        <w:t>the recovery</w:t>
      </w:r>
      <w:r w:rsidR="0008435B">
        <w:rPr>
          <w:rFonts w:ascii="Tahoma" w:hAnsi="Tahoma" w:cs="Tahoma"/>
        </w:rPr>
        <w:t xml:space="preserve"> measures</w:t>
      </w:r>
      <w:r w:rsidR="0082057D">
        <w:rPr>
          <w:rFonts w:ascii="Tahoma" w:hAnsi="Tahoma" w:cs="Tahoma"/>
        </w:rPr>
        <w:t xml:space="preserve"> rather than </w:t>
      </w:r>
      <w:r w:rsidR="0008435B">
        <w:rPr>
          <w:rFonts w:ascii="Tahoma" w:hAnsi="Tahoma" w:cs="Tahoma"/>
        </w:rPr>
        <w:t>creating a microfinance environment</w:t>
      </w:r>
      <w:r w:rsidR="00C178AE">
        <w:rPr>
          <w:rFonts w:ascii="Tahoma" w:hAnsi="Tahoma" w:cs="Tahoma"/>
        </w:rPr>
        <w:t xml:space="preserve"> after 2007</w:t>
      </w:r>
      <w:r w:rsidR="0008435B">
        <w:rPr>
          <w:rFonts w:ascii="Tahoma" w:hAnsi="Tahoma" w:cs="Tahoma"/>
        </w:rPr>
        <w:t>.</w:t>
      </w:r>
      <w:r w:rsidR="00C85B29">
        <w:rPr>
          <w:rFonts w:ascii="Tahoma" w:hAnsi="Tahoma" w:cs="Tahoma"/>
        </w:rPr>
        <w:t xml:space="preserve"> </w:t>
      </w:r>
      <w:r w:rsidR="001C005F">
        <w:rPr>
          <w:rFonts w:ascii="Tahoma" w:hAnsi="Tahoma" w:cs="Tahoma"/>
        </w:rPr>
        <w:t>In the f</w:t>
      </w:r>
      <w:r w:rsidR="0040791C">
        <w:rPr>
          <w:rFonts w:ascii="Tahoma" w:hAnsi="Tahoma" w:cs="Tahoma"/>
        </w:rPr>
        <w:t xml:space="preserve">ollowing years Turkish government focused on </w:t>
      </w:r>
      <w:proofErr w:type="gramStart"/>
      <w:r w:rsidR="0040791C">
        <w:rPr>
          <w:rFonts w:ascii="Tahoma" w:hAnsi="Tahoma" w:cs="Tahoma"/>
        </w:rPr>
        <w:t>policies which</w:t>
      </w:r>
      <w:proofErr w:type="gramEnd"/>
      <w:r w:rsidR="0040791C">
        <w:rPr>
          <w:rFonts w:ascii="Tahoma" w:hAnsi="Tahoma" w:cs="Tahoma"/>
        </w:rPr>
        <w:t xml:space="preserve"> could promote growth in the short</w:t>
      </w:r>
      <w:r w:rsidR="001C005F">
        <w:rPr>
          <w:rFonts w:ascii="Tahoma" w:hAnsi="Tahoma" w:cs="Tahoma"/>
        </w:rPr>
        <w:t>-</w:t>
      </w:r>
      <w:r w:rsidR="0040791C" w:rsidRPr="009639EF">
        <w:rPr>
          <w:rFonts w:ascii="Tahoma" w:hAnsi="Tahoma" w:cs="Tahoma"/>
        </w:rPr>
        <w:t>term rather than considering new investment alternatives for</w:t>
      </w:r>
      <w:r w:rsidR="00763C80" w:rsidRPr="009639EF">
        <w:rPr>
          <w:rFonts w:ascii="Tahoma" w:hAnsi="Tahoma" w:cs="Tahoma"/>
        </w:rPr>
        <w:t xml:space="preserve"> </w:t>
      </w:r>
      <w:r w:rsidR="00F652A4" w:rsidRPr="009639EF">
        <w:rPr>
          <w:rFonts w:ascii="Tahoma" w:hAnsi="Tahoma" w:cs="Tahoma"/>
        </w:rPr>
        <w:t xml:space="preserve">the </w:t>
      </w:r>
      <w:r w:rsidR="0040791C" w:rsidRPr="009639EF">
        <w:rPr>
          <w:rFonts w:ascii="Tahoma" w:hAnsi="Tahoma" w:cs="Tahoma"/>
        </w:rPr>
        <w:t xml:space="preserve">long-term development. </w:t>
      </w:r>
      <w:r w:rsidR="007C7A4F" w:rsidRPr="009639EF">
        <w:rPr>
          <w:rFonts w:ascii="Tahoma" w:hAnsi="Tahoma" w:cs="Tahoma"/>
        </w:rPr>
        <w:t>Whilst maintaining the gradual recovery of the Turkish economy, i</w:t>
      </w:r>
      <w:r w:rsidR="001C005F" w:rsidRPr="009639EF">
        <w:rPr>
          <w:rFonts w:ascii="Tahoma" w:hAnsi="Tahoma" w:cs="Tahoma"/>
        </w:rPr>
        <w:t>n September</w:t>
      </w:r>
      <w:r w:rsidR="007C7A4F" w:rsidRPr="009639EF">
        <w:rPr>
          <w:rFonts w:ascii="Tahoma" w:hAnsi="Tahoma" w:cs="Tahoma"/>
        </w:rPr>
        <w:t xml:space="preserve"> 2011</w:t>
      </w:r>
      <w:r w:rsidR="00B05B63" w:rsidRPr="009639EF">
        <w:rPr>
          <w:rFonts w:ascii="Tahoma" w:hAnsi="Tahoma" w:cs="Tahoma"/>
        </w:rPr>
        <w:t xml:space="preserve">, </w:t>
      </w:r>
      <w:r w:rsidR="00B05B63" w:rsidRPr="009639EF">
        <w:rPr>
          <w:rFonts w:ascii="Tahoma" w:hAnsi="Tahoma" w:cs="Tahoma"/>
          <w:color w:val="1A1A1A"/>
        </w:rPr>
        <w:t>t</w:t>
      </w:r>
      <w:r w:rsidR="004E1F7D" w:rsidRPr="009639EF">
        <w:rPr>
          <w:rFonts w:ascii="Tahoma" w:hAnsi="Tahoma" w:cs="Tahoma"/>
          <w:color w:val="1A1A1A"/>
        </w:rPr>
        <w:t xml:space="preserve">he governor of the Central Bank of the Republic of Turkey gave a speech </w:t>
      </w:r>
      <w:r w:rsidR="004E1F7D" w:rsidRPr="009639EF">
        <w:rPr>
          <w:rFonts w:ascii="Tahoma" w:hAnsi="Tahoma" w:cs="Tahoma"/>
        </w:rPr>
        <w:t>at the</w:t>
      </w:r>
      <w:r w:rsidR="00214629" w:rsidRPr="009639EF">
        <w:rPr>
          <w:rFonts w:ascii="Tahoma" w:hAnsi="Tahoma" w:cs="Tahoma"/>
        </w:rPr>
        <w:t xml:space="preserve"> “</w:t>
      </w:r>
      <w:r w:rsidR="00F7073B" w:rsidRPr="009639EF">
        <w:rPr>
          <w:rFonts w:ascii="Tahoma" w:hAnsi="Tahoma" w:cs="Tahoma"/>
        </w:rPr>
        <w:t>Istanbul</w:t>
      </w:r>
      <w:r w:rsidR="00F7073B">
        <w:rPr>
          <w:rFonts w:ascii="Tahoma" w:hAnsi="Tahoma" w:cs="Tahoma"/>
        </w:rPr>
        <w:t xml:space="preserve"> </w:t>
      </w:r>
      <w:r w:rsidR="00214629" w:rsidRPr="00F75F33">
        <w:rPr>
          <w:rFonts w:ascii="Tahoma" w:hAnsi="Tahoma" w:cs="Tahoma"/>
        </w:rPr>
        <w:t>Finance Summit</w:t>
      </w:r>
      <w:r w:rsidR="00214629">
        <w:rPr>
          <w:rFonts w:ascii="Tahoma" w:hAnsi="Tahoma" w:cs="Tahoma"/>
        </w:rPr>
        <w:t xml:space="preserve">” </w:t>
      </w:r>
      <w:r w:rsidR="004E1F7D">
        <w:rPr>
          <w:rFonts w:ascii="Tahoma" w:hAnsi="Tahoma" w:cs="Tahoma"/>
          <w:color w:val="1A1A1A"/>
        </w:rPr>
        <w:t>in</w:t>
      </w:r>
      <w:r w:rsidR="004E1F7D" w:rsidRPr="00F75F33">
        <w:rPr>
          <w:rFonts w:ascii="Tahoma" w:hAnsi="Tahoma" w:cs="Tahoma"/>
        </w:rPr>
        <w:t xml:space="preserve"> </w:t>
      </w:r>
      <w:r w:rsidR="001C005F">
        <w:rPr>
          <w:rFonts w:ascii="Tahoma" w:hAnsi="Tahoma" w:cs="Tahoma"/>
        </w:rPr>
        <w:t>which he</w:t>
      </w:r>
      <w:r w:rsidR="004E1F7D">
        <w:rPr>
          <w:rFonts w:ascii="Tahoma" w:hAnsi="Tahoma" w:cs="Tahoma"/>
        </w:rPr>
        <w:t xml:space="preserve"> </w:t>
      </w:r>
      <w:r w:rsidR="0087590A" w:rsidRPr="00F75F33">
        <w:rPr>
          <w:rFonts w:ascii="Tahoma" w:hAnsi="Tahoma" w:cs="Tahoma"/>
        </w:rPr>
        <w:t>emphasized the necessity</w:t>
      </w:r>
      <w:r w:rsidR="00FE67F7" w:rsidRPr="00F75F33">
        <w:rPr>
          <w:rFonts w:ascii="Tahoma" w:hAnsi="Tahoma" w:cs="Tahoma"/>
        </w:rPr>
        <w:t xml:space="preserve"> </w:t>
      </w:r>
      <w:r w:rsidR="004E1F7D">
        <w:rPr>
          <w:rFonts w:ascii="Tahoma" w:hAnsi="Tahoma" w:cs="Tahoma"/>
        </w:rPr>
        <w:t>of introducing</w:t>
      </w:r>
      <w:r w:rsidR="0087590A" w:rsidRPr="00F75F33">
        <w:rPr>
          <w:rFonts w:ascii="Tahoma" w:hAnsi="Tahoma" w:cs="Tahoma"/>
        </w:rPr>
        <w:t xml:space="preserve"> </w:t>
      </w:r>
      <w:r w:rsidR="00875147" w:rsidRPr="00F75F33">
        <w:rPr>
          <w:rFonts w:ascii="Tahoma" w:hAnsi="Tahoma" w:cs="Tahoma"/>
        </w:rPr>
        <w:t xml:space="preserve">microfinance </w:t>
      </w:r>
      <w:r w:rsidR="004D7B2A">
        <w:rPr>
          <w:rFonts w:ascii="Tahoma" w:hAnsi="Tahoma" w:cs="Tahoma"/>
        </w:rPr>
        <w:t xml:space="preserve">initiatives. </w:t>
      </w:r>
      <w:r w:rsidR="004E1F7D">
        <w:rPr>
          <w:rFonts w:ascii="Tahoma" w:hAnsi="Tahoma" w:cs="Tahoma"/>
        </w:rPr>
        <w:t>H</w:t>
      </w:r>
      <w:r w:rsidR="00C91963">
        <w:rPr>
          <w:rFonts w:ascii="Tahoma" w:hAnsi="Tahoma" w:cs="Tahoma"/>
        </w:rPr>
        <w:t xml:space="preserve">e </w:t>
      </w:r>
      <w:proofErr w:type="gramStart"/>
      <w:r w:rsidR="00C91963">
        <w:rPr>
          <w:rFonts w:ascii="Tahoma" w:hAnsi="Tahoma" w:cs="Tahoma"/>
        </w:rPr>
        <w:t>sai</w:t>
      </w:r>
      <w:r w:rsidR="00214629">
        <w:rPr>
          <w:rFonts w:ascii="Tahoma" w:hAnsi="Tahoma" w:cs="Tahoma"/>
        </w:rPr>
        <w:t>d</w:t>
      </w:r>
      <w:proofErr w:type="gramEnd"/>
      <w:r w:rsidR="0087590A" w:rsidRPr="00F75F33">
        <w:rPr>
          <w:rFonts w:ascii="Tahoma" w:hAnsi="Tahoma" w:cs="Tahoma"/>
        </w:rPr>
        <w:t xml:space="preserve"> </w:t>
      </w:r>
      <w:r w:rsidR="004D7B2A">
        <w:rPr>
          <w:rFonts w:ascii="Tahoma" w:hAnsi="Tahoma" w:cs="Tahoma"/>
          <w:color w:val="1A1A1A"/>
        </w:rPr>
        <w:t>“There is a</w:t>
      </w:r>
      <w:r w:rsidR="00B27B2A" w:rsidRPr="00F75F33">
        <w:rPr>
          <w:rFonts w:ascii="Tahoma" w:hAnsi="Tahoma" w:cs="Tahoma"/>
          <w:color w:val="1A1A1A"/>
        </w:rPr>
        <w:t xml:space="preserve"> </w:t>
      </w:r>
      <w:r w:rsidR="00A362AE">
        <w:rPr>
          <w:rFonts w:ascii="Tahoma" w:hAnsi="Tahoma" w:cs="Tahoma"/>
          <w:color w:val="1A1A1A"/>
        </w:rPr>
        <w:t xml:space="preserve">very useful </w:t>
      </w:r>
      <w:r w:rsidR="00B27B2A" w:rsidRPr="00F75F33">
        <w:rPr>
          <w:rFonts w:ascii="Tahoma" w:hAnsi="Tahoma" w:cs="Tahoma"/>
          <w:color w:val="1A1A1A"/>
        </w:rPr>
        <w:t xml:space="preserve">financial service called </w:t>
      </w:r>
      <w:r w:rsidR="001C005F">
        <w:rPr>
          <w:rFonts w:ascii="Tahoma" w:hAnsi="Tahoma" w:cs="Tahoma"/>
          <w:color w:val="1A1A1A"/>
        </w:rPr>
        <w:t>‘</w:t>
      </w:r>
      <w:r w:rsidR="00B27B2A" w:rsidRPr="00F75F33">
        <w:rPr>
          <w:rFonts w:ascii="Tahoma" w:hAnsi="Tahoma" w:cs="Tahoma"/>
          <w:color w:val="1A1A1A"/>
        </w:rPr>
        <w:t>microfinance</w:t>
      </w:r>
      <w:r w:rsidR="001C005F">
        <w:rPr>
          <w:rFonts w:ascii="Tahoma" w:hAnsi="Tahoma" w:cs="Tahoma"/>
          <w:color w:val="1A1A1A"/>
        </w:rPr>
        <w:t>’</w:t>
      </w:r>
      <w:r w:rsidR="00B27B2A" w:rsidRPr="00F75F33">
        <w:rPr>
          <w:rFonts w:ascii="Tahoma" w:hAnsi="Tahoma" w:cs="Tahoma"/>
          <w:color w:val="1A1A1A"/>
        </w:rPr>
        <w:t xml:space="preserve"> and </w:t>
      </w:r>
      <w:r w:rsidR="00923581">
        <w:rPr>
          <w:rFonts w:ascii="Tahoma" w:hAnsi="Tahoma" w:cs="Tahoma"/>
          <w:color w:val="1A1A1A"/>
        </w:rPr>
        <w:t xml:space="preserve">we hardly know </w:t>
      </w:r>
      <w:r w:rsidR="004D7B2A">
        <w:rPr>
          <w:rFonts w:ascii="Tahoma" w:hAnsi="Tahoma" w:cs="Tahoma"/>
          <w:color w:val="1A1A1A"/>
        </w:rPr>
        <w:t>the sector yet”.</w:t>
      </w:r>
      <w:r w:rsidR="004D7B2A">
        <w:rPr>
          <w:rFonts w:ascii="Tahoma" w:hAnsi="Tahoma" w:cs="Tahoma"/>
        </w:rPr>
        <w:t xml:space="preserve"> H</w:t>
      </w:r>
      <w:r w:rsidR="003525EA" w:rsidRPr="00F75F33">
        <w:rPr>
          <w:rFonts w:ascii="Tahoma" w:hAnsi="Tahoma" w:cs="Tahoma"/>
        </w:rPr>
        <w:t xml:space="preserve">e </w:t>
      </w:r>
      <w:r w:rsidR="00183B85">
        <w:rPr>
          <w:rFonts w:ascii="Tahoma" w:hAnsi="Tahoma" w:cs="Tahoma"/>
        </w:rPr>
        <w:t xml:space="preserve">also </w:t>
      </w:r>
      <w:r w:rsidR="00A5550F" w:rsidRPr="00F75F33">
        <w:rPr>
          <w:rFonts w:ascii="Tahoma" w:hAnsi="Tahoma" w:cs="Tahoma"/>
          <w:color w:val="1A1A1A"/>
        </w:rPr>
        <w:t>put</w:t>
      </w:r>
      <w:r w:rsidR="00214629">
        <w:rPr>
          <w:rFonts w:ascii="Tahoma" w:hAnsi="Tahoma" w:cs="Tahoma"/>
          <w:color w:val="1A1A1A"/>
        </w:rPr>
        <w:t xml:space="preserve"> his finger on the key issue</w:t>
      </w:r>
      <w:r w:rsidR="003525EA" w:rsidRPr="00F75F33">
        <w:rPr>
          <w:rFonts w:ascii="Tahoma" w:hAnsi="Tahoma" w:cs="Tahoma"/>
          <w:color w:val="1A1A1A"/>
        </w:rPr>
        <w:t xml:space="preserve"> and added</w:t>
      </w:r>
      <w:r w:rsidR="005637B3" w:rsidRPr="00F75F33">
        <w:rPr>
          <w:rFonts w:ascii="Tahoma" w:hAnsi="Tahoma" w:cs="Tahoma"/>
          <w:color w:val="1A1A1A"/>
        </w:rPr>
        <w:t xml:space="preserve"> </w:t>
      </w:r>
      <w:r w:rsidR="0042443B">
        <w:rPr>
          <w:rFonts w:ascii="Tahoma" w:hAnsi="Tahoma" w:cs="Tahoma"/>
        </w:rPr>
        <w:t>“M</w:t>
      </w:r>
      <w:r w:rsidR="00B27B2A" w:rsidRPr="00F75F33">
        <w:rPr>
          <w:rFonts w:ascii="Tahoma" w:hAnsi="Tahoma" w:cs="Tahoma"/>
        </w:rPr>
        <w:t>icrofinance</w:t>
      </w:r>
      <w:r w:rsidR="00956887">
        <w:rPr>
          <w:rFonts w:ascii="Tahoma" w:hAnsi="Tahoma" w:cs="Tahoma"/>
        </w:rPr>
        <w:t xml:space="preserve"> is an innovation which helps the</w:t>
      </w:r>
      <w:r w:rsidR="00B27B2A" w:rsidRPr="00F75F33">
        <w:rPr>
          <w:rFonts w:ascii="Tahoma" w:hAnsi="Tahoma" w:cs="Tahoma"/>
        </w:rPr>
        <w:t xml:space="preserve"> poor who have new ideas, willingness and desire to wor</w:t>
      </w:r>
      <w:r w:rsidR="0077473A">
        <w:rPr>
          <w:rFonts w:ascii="Tahoma" w:hAnsi="Tahoma" w:cs="Tahoma"/>
        </w:rPr>
        <w:t>k to run their own businesses</w:t>
      </w:r>
      <w:r w:rsidR="00EC198F">
        <w:rPr>
          <w:rFonts w:ascii="Tahoma" w:hAnsi="Tahoma" w:cs="Tahoma"/>
        </w:rPr>
        <w:t xml:space="preserve">. It </w:t>
      </w:r>
      <w:r w:rsidR="00EC198F">
        <w:rPr>
          <w:rFonts w:ascii="Tahoma" w:hAnsi="Tahoma" w:cs="Tahoma"/>
        </w:rPr>
        <w:lastRenderedPageBreak/>
        <w:t>provides</w:t>
      </w:r>
      <w:r w:rsidR="0092402F">
        <w:rPr>
          <w:rFonts w:ascii="Tahoma" w:hAnsi="Tahoma" w:cs="Tahoma"/>
        </w:rPr>
        <w:t xml:space="preserve"> </w:t>
      </w:r>
      <w:r w:rsidR="00B27B2A" w:rsidRPr="00F75F33">
        <w:rPr>
          <w:rFonts w:ascii="Tahoma" w:hAnsi="Tahoma" w:cs="Tahoma"/>
        </w:rPr>
        <w:t>small loans as a start-up capital without any collateral</w:t>
      </w:r>
      <w:r w:rsidR="00EC198F">
        <w:rPr>
          <w:rFonts w:ascii="Tahoma" w:hAnsi="Tahoma" w:cs="Tahoma"/>
        </w:rPr>
        <w:t xml:space="preserve"> requirement</w:t>
      </w:r>
      <w:r w:rsidR="00B27B2A" w:rsidRPr="00F75F33">
        <w:rPr>
          <w:rFonts w:ascii="Tahoma" w:hAnsi="Tahoma" w:cs="Tahoma"/>
        </w:rPr>
        <w:t>”</w:t>
      </w:r>
      <w:r w:rsidR="00214629">
        <w:rPr>
          <w:rFonts w:ascii="Tahoma" w:hAnsi="Tahoma" w:cs="Tahoma"/>
        </w:rPr>
        <w:t>.</w:t>
      </w:r>
      <w:r w:rsidR="00214629" w:rsidRPr="00214629">
        <w:rPr>
          <w:rStyle w:val="FootnoteReference"/>
          <w:rFonts w:ascii="Tahoma" w:hAnsi="Tahoma" w:cs="Tahoma"/>
        </w:rPr>
        <w:t xml:space="preserve"> </w:t>
      </w:r>
      <w:r w:rsidR="00214629">
        <w:rPr>
          <w:rStyle w:val="FootnoteReference"/>
          <w:rFonts w:ascii="Tahoma" w:hAnsi="Tahoma" w:cs="Tahoma"/>
        </w:rPr>
        <w:footnoteReference w:id="8"/>
      </w:r>
      <w:r w:rsidR="0040183A">
        <w:rPr>
          <w:rFonts w:ascii="Tahoma" w:hAnsi="Tahoma" w:cs="Tahoma"/>
        </w:rPr>
        <w:t xml:space="preserve"> Six</w:t>
      </w:r>
      <w:r w:rsidR="00EC198F">
        <w:rPr>
          <w:rFonts w:ascii="Tahoma" w:hAnsi="Tahoma" w:cs="Tahoma"/>
        </w:rPr>
        <w:t xml:space="preserve"> months</w:t>
      </w:r>
      <w:r w:rsidR="009C25DA">
        <w:rPr>
          <w:rFonts w:ascii="Tahoma" w:hAnsi="Tahoma" w:cs="Tahoma"/>
        </w:rPr>
        <w:t xml:space="preserve"> </w:t>
      </w:r>
      <w:r w:rsidR="0040183A">
        <w:rPr>
          <w:rFonts w:ascii="Tahoma" w:hAnsi="Tahoma" w:cs="Tahoma"/>
        </w:rPr>
        <w:t xml:space="preserve">later </w:t>
      </w:r>
      <w:r w:rsidR="009C25DA">
        <w:rPr>
          <w:rFonts w:ascii="Tahoma" w:hAnsi="Tahoma" w:cs="Tahoma"/>
        </w:rPr>
        <w:t>in April 2012, a</w:t>
      </w:r>
      <w:r w:rsidR="00EC198F">
        <w:rPr>
          <w:rFonts w:ascii="Tahoma" w:hAnsi="Tahoma" w:cs="Tahoma"/>
        </w:rPr>
        <w:t xml:space="preserve"> </w:t>
      </w:r>
      <w:r w:rsidR="00C178AE">
        <w:rPr>
          <w:rFonts w:ascii="Tahoma" w:hAnsi="Tahoma" w:cs="Tahoma"/>
        </w:rPr>
        <w:t>g</w:t>
      </w:r>
      <w:r w:rsidR="009C25DA">
        <w:rPr>
          <w:rFonts w:ascii="Tahoma" w:hAnsi="Tahoma" w:cs="Tahoma"/>
        </w:rPr>
        <w:t xml:space="preserve">lobal </w:t>
      </w:r>
      <w:r w:rsidR="00C178AE">
        <w:rPr>
          <w:rFonts w:ascii="Tahoma" w:hAnsi="Tahoma" w:cs="Tahoma"/>
        </w:rPr>
        <w:t>microfinance f</w:t>
      </w:r>
      <w:r w:rsidR="00EC198F">
        <w:rPr>
          <w:rFonts w:ascii="Tahoma" w:hAnsi="Tahoma" w:cs="Tahoma"/>
        </w:rPr>
        <w:t>orum was held in Istanbul a</w:t>
      </w:r>
      <w:r w:rsidR="009C25DA">
        <w:rPr>
          <w:rFonts w:ascii="Tahoma" w:hAnsi="Tahoma" w:cs="Tahoma"/>
        </w:rPr>
        <w:t>s well. Obviously, there is much</w:t>
      </w:r>
      <w:r w:rsidR="00EC198F">
        <w:rPr>
          <w:rFonts w:ascii="Tahoma" w:hAnsi="Tahoma" w:cs="Tahoma"/>
        </w:rPr>
        <w:t xml:space="preserve"> </w:t>
      </w:r>
      <w:r w:rsidR="00F13E88">
        <w:rPr>
          <w:rFonts w:ascii="Tahoma" w:hAnsi="Tahoma" w:cs="Tahoma"/>
        </w:rPr>
        <w:t xml:space="preserve">more </w:t>
      </w:r>
      <w:r w:rsidR="00C178AE">
        <w:rPr>
          <w:rFonts w:ascii="Tahoma" w:hAnsi="Tahoma" w:cs="Tahoma"/>
        </w:rPr>
        <w:t xml:space="preserve">hope </w:t>
      </w:r>
      <w:r w:rsidR="00F7073B">
        <w:rPr>
          <w:rFonts w:ascii="Tahoma" w:hAnsi="Tahoma" w:cs="Tahoma"/>
        </w:rPr>
        <w:t>as of 201</w:t>
      </w:r>
      <w:r w:rsidR="00AE7939">
        <w:rPr>
          <w:rFonts w:ascii="Tahoma" w:hAnsi="Tahoma" w:cs="Tahoma"/>
        </w:rPr>
        <w:t>3</w:t>
      </w:r>
      <w:r w:rsidR="00F7073B">
        <w:rPr>
          <w:rFonts w:ascii="Tahoma" w:hAnsi="Tahoma" w:cs="Tahoma"/>
        </w:rPr>
        <w:t xml:space="preserve"> than </w:t>
      </w:r>
      <w:r w:rsidR="00F13E88">
        <w:rPr>
          <w:rFonts w:ascii="Tahoma" w:hAnsi="Tahoma" w:cs="Tahoma"/>
        </w:rPr>
        <w:t>previously,</w:t>
      </w:r>
      <w:r w:rsidR="00F7073B">
        <w:rPr>
          <w:rFonts w:ascii="Tahoma" w:hAnsi="Tahoma" w:cs="Tahoma"/>
        </w:rPr>
        <w:t xml:space="preserve"> </w:t>
      </w:r>
      <w:r w:rsidR="0040183A">
        <w:rPr>
          <w:rFonts w:ascii="Tahoma" w:hAnsi="Tahoma" w:cs="Tahoma"/>
        </w:rPr>
        <w:t>since policy makers,</w:t>
      </w:r>
      <w:r w:rsidR="00EC198F">
        <w:rPr>
          <w:rFonts w:ascii="Tahoma" w:hAnsi="Tahoma" w:cs="Tahoma"/>
        </w:rPr>
        <w:t xml:space="preserve"> government officials</w:t>
      </w:r>
      <w:r w:rsidR="0040183A">
        <w:rPr>
          <w:rFonts w:ascii="Tahoma" w:hAnsi="Tahoma" w:cs="Tahoma"/>
        </w:rPr>
        <w:t xml:space="preserve"> and businesses</w:t>
      </w:r>
      <w:r w:rsidR="00EC198F">
        <w:rPr>
          <w:rFonts w:ascii="Tahoma" w:hAnsi="Tahoma" w:cs="Tahoma"/>
        </w:rPr>
        <w:t xml:space="preserve"> </w:t>
      </w:r>
      <w:r w:rsidR="00A362AE">
        <w:rPr>
          <w:rFonts w:ascii="Tahoma" w:hAnsi="Tahoma" w:cs="Tahoma"/>
        </w:rPr>
        <w:t>a</w:t>
      </w:r>
      <w:r w:rsidR="00EC198F">
        <w:rPr>
          <w:rFonts w:ascii="Tahoma" w:hAnsi="Tahoma" w:cs="Tahoma"/>
        </w:rPr>
        <w:t>re m</w:t>
      </w:r>
      <w:r w:rsidR="009C25DA">
        <w:rPr>
          <w:rFonts w:ascii="Tahoma" w:hAnsi="Tahoma" w:cs="Tahoma"/>
        </w:rPr>
        <w:t xml:space="preserve">ore </w:t>
      </w:r>
      <w:r w:rsidR="002E091C">
        <w:rPr>
          <w:rFonts w:ascii="Tahoma" w:hAnsi="Tahoma" w:cs="Tahoma"/>
        </w:rPr>
        <w:t xml:space="preserve">interested in welcoming </w:t>
      </w:r>
      <w:r w:rsidR="009C25DA">
        <w:rPr>
          <w:rFonts w:ascii="Tahoma" w:hAnsi="Tahoma" w:cs="Tahoma"/>
        </w:rPr>
        <w:t xml:space="preserve">microfinance </w:t>
      </w:r>
      <w:r w:rsidR="002E091C">
        <w:rPr>
          <w:rFonts w:ascii="Tahoma" w:hAnsi="Tahoma" w:cs="Tahoma"/>
        </w:rPr>
        <w:t>initiatives.</w:t>
      </w:r>
      <w:r w:rsidR="00EC198F">
        <w:rPr>
          <w:rFonts w:ascii="Tahoma" w:hAnsi="Tahoma" w:cs="Tahoma"/>
        </w:rPr>
        <w:t xml:space="preserve"> </w:t>
      </w:r>
    </w:p>
    <w:p w14:paraId="0034A31E" w14:textId="77777777" w:rsidR="009C0F16" w:rsidRPr="00542D70" w:rsidRDefault="009C0F16" w:rsidP="00AE7939">
      <w:pPr>
        <w:spacing w:line="360" w:lineRule="auto"/>
        <w:ind w:firstLine="720"/>
        <w:rPr>
          <w:rFonts w:ascii="Tahoma" w:hAnsi="Tahoma" w:cs="Tahoma"/>
          <w:color w:val="1A1A1A"/>
        </w:rPr>
      </w:pPr>
    </w:p>
    <w:p w14:paraId="2E05F266" w14:textId="77777777" w:rsidR="002C57AE" w:rsidRDefault="00BE5FBC" w:rsidP="00112673">
      <w:pPr>
        <w:spacing w:line="360" w:lineRule="auto"/>
        <w:rPr>
          <w:rFonts w:ascii="Tahoma" w:hAnsi="Tahoma" w:cs="Tahoma"/>
          <w:b/>
          <w:iCs/>
        </w:rPr>
      </w:pPr>
      <w:r>
        <w:rPr>
          <w:rFonts w:ascii="Tahoma" w:hAnsi="Tahoma" w:cs="Tahoma"/>
          <w:b/>
          <w:iCs/>
        </w:rPr>
        <w:t>History</w:t>
      </w:r>
      <w:r w:rsidR="0078693D">
        <w:rPr>
          <w:rFonts w:ascii="Tahoma" w:hAnsi="Tahoma" w:cs="Tahoma"/>
          <w:b/>
          <w:iCs/>
        </w:rPr>
        <w:t xml:space="preserve"> of Microfinance </w:t>
      </w:r>
      <w:r>
        <w:rPr>
          <w:rFonts w:ascii="Tahoma" w:hAnsi="Tahoma" w:cs="Tahoma"/>
          <w:b/>
          <w:iCs/>
        </w:rPr>
        <w:t>Activities</w:t>
      </w:r>
    </w:p>
    <w:p w14:paraId="3530F7D7" w14:textId="77777777" w:rsidR="0078693D" w:rsidRPr="00F75F33" w:rsidRDefault="0078693D" w:rsidP="00112673">
      <w:pPr>
        <w:spacing w:line="360" w:lineRule="auto"/>
        <w:rPr>
          <w:rFonts w:ascii="Tahoma" w:hAnsi="Tahoma" w:cs="Tahoma"/>
        </w:rPr>
      </w:pPr>
    </w:p>
    <w:p w14:paraId="32A0C334" w14:textId="27DE946A" w:rsidR="0040183A" w:rsidRDefault="00C709D3" w:rsidP="0040183A">
      <w:pPr>
        <w:spacing w:line="360" w:lineRule="auto"/>
        <w:ind w:firstLine="720"/>
        <w:rPr>
          <w:rFonts w:ascii="Tahoma" w:hAnsi="Tahoma" w:cs="Tahoma"/>
        </w:rPr>
      </w:pPr>
      <w:r w:rsidRPr="00F75F33">
        <w:rPr>
          <w:rFonts w:ascii="Tahoma" w:hAnsi="Tahoma" w:cs="Tahoma"/>
        </w:rPr>
        <w:t>Historically the provision of financial services to unbanked poor had been tied to the developme</w:t>
      </w:r>
      <w:r w:rsidR="002A4B58">
        <w:rPr>
          <w:rFonts w:ascii="Tahoma" w:hAnsi="Tahoma" w:cs="Tahoma"/>
        </w:rPr>
        <w:t>nt programs in Turkey within a</w:t>
      </w:r>
      <w:r w:rsidRPr="00F75F33">
        <w:rPr>
          <w:rFonts w:ascii="Tahoma" w:hAnsi="Tahoma" w:cs="Tahoma"/>
        </w:rPr>
        <w:t xml:space="preserve"> concept of providing loans through cooperatives mostly in agricultural context</w:t>
      </w:r>
      <w:r w:rsidR="00F13E88">
        <w:rPr>
          <w:rFonts w:ascii="Tahoma" w:hAnsi="Tahoma" w:cs="Tahoma"/>
        </w:rPr>
        <w:t>s</w:t>
      </w:r>
      <w:r w:rsidRPr="00F75F33">
        <w:rPr>
          <w:rFonts w:ascii="Tahoma" w:hAnsi="Tahoma" w:cs="Tahoma"/>
        </w:rPr>
        <w:t xml:space="preserve">. </w:t>
      </w:r>
      <w:r w:rsidR="00F13E88">
        <w:rPr>
          <w:rFonts w:ascii="Tahoma" w:hAnsi="Tahoma" w:cs="Tahoma"/>
        </w:rPr>
        <w:t>T</w:t>
      </w:r>
      <w:r w:rsidR="00732675" w:rsidRPr="00F75F33">
        <w:rPr>
          <w:rFonts w:ascii="Tahoma" w:hAnsi="Tahoma" w:cs="Tahoma"/>
        </w:rPr>
        <w:t>he l</w:t>
      </w:r>
      <w:r w:rsidR="00E63EA8">
        <w:rPr>
          <w:rFonts w:ascii="Tahoma" w:hAnsi="Tahoma" w:cs="Tahoma"/>
        </w:rPr>
        <w:t xml:space="preserve">ending activities </w:t>
      </w:r>
      <w:r w:rsidR="002A4B58">
        <w:rPr>
          <w:rFonts w:ascii="Tahoma" w:hAnsi="Tahoma" w:cs="Tahoma"/>
        </w:rPr>
        <w:t>of</w:t>
      </w:r>
      <w:r w:rsidR="00E63EA8">
        <w:rPr>
          <w:rFonts w:ascii="Tahoma" w:hAnsi="Tahoma" w:cs="Tahoma"/>
        </w:rPr>
        <w:t xml:space="preserve"> c</w:t>
      </w:r>
      <w:r w:rsidR="002A240B" w:rsidRPr="00F75F33">
        <w:rPr>
          <w:rFonts w:ascii="Tahoma" w:hAnsi="Tahoma" w:cs="Tahoma"/>
        </w:rPr>
        <w:t>o</w:t>
      </w:r>
      <w:r w:rsidR="00211E32">
        <w:rPr>
          <w:rFonts w:ascii="Tahoma" w:hAnsi="Tahoma" w:cs="Tahoma"/>
        </w:rPr>
        <w:t xml:space="preserve">operatives </w:t>
      </w:r>
      <w:r w:rsidR="00F13E88">
        <w:rPr>
          <w:rFonts w:ascii="Tahoma" w:hAnsi="Tahoma" w:cs="Tahoma"/>
        </w:rPr>
        <w:t xml:space="preserve">can be traced </w:t>
      </w:r>
      <w:r w:rsidR="002A4B58" w:rsidRPr="00F75F33">
        <w:rPr>
          <w:rFonts w:ascii="Tahoma" w:hAnsi="Tahoma" w:cs="Tahoma"/>
        </w:rPr>
        <w:t xml:space="preserve">back to 1863 when the first </w:t>
      </w:r>
      <w:r w:rsidR="002A4B58">
        <w:rPr>
          <w:rFonts w:ascii="Tahoma" w:hAnsi="Tahoma" w:cs="Tahoma"/>
        </w:rPr>
        <w:t>activities took place amongst farmers</w:t>
      </w:r>
      <w:r w:rsidR="00F13E88">
        <w:rPr>
          <w:rFonts w:ascii="Tahoma" w:hAnsi="Tahoma" w:cs="Tahoma"/>
        </w:rPr>
        <w:t>, as it did in</w:t>
      </w:r>
      <w:r w:rsidR="002A4B58">
        <w:rPr>
          <w:rFonts w:ascii="Tahoma" w:hAnsi="Tahoma" w:cs="Tahoma"/>
        </w:rPr>
        <w:t xml:space="preserve"> many other </w:t>
      </w:r>
      <w:proofErr w:type="gramStart"/>
      <w:r w:rsidR="002A4B58">
        <w:rPr>
          <w:rFonts w:ascii="Tahoma" w:hAnsi="Tahoma" w:cs="Tahoma"/>
        </w:rPr>
        <w:t xml:space="preserve">countries </w:t>
      </w:r>
      <w:r w:rsidR="00211E32">
        <w:rPr>
          <w:rFonts w:ascii="Tahoma" w:hAnsi="Tahoma" w:cs="Tahoma"/>
        </w:rPr>
        <w:t>which</w:t>
      </w:r>
      <w:proofErr w:type="gramEnd"/>
      <w:r w:rsidR="00211E32">
        <w:rPr>
          <w:rFonts w:ascii="Tahoma" w:hAnsi="Tahoma" w:cs="Tahoma"/>
        </w:rPr>
        <w:t xml:space="preserve"> form</w:t>
      </w:r>
      <w:r w:rsidR="002A240B" w:rsidRPr="00F75F33">
        <w:rPr>
          <w:rFonts w:ascii="Tahoma" w:hAnsi="Tahoma" w:cs="Tahoma"/>
        </w:rPr>
        <w:t xml:space="preserve"> the basis of</w:t>
      </w:r>
      <w:r w:rsidR="00F13E88">
        <w:rPr>
          <w:rFonts w:ascii="Tahoma" w:hAnsi="Tahoma" w:cs="Tahoma"/>
        </w:rPr>
        <w:t xml:space="preserve"> the</w:t>
      </w:r>
      <w:r w:rsidR="002A240B" w:rsidRPr="00F75F33">
        <w:rPr>
          <w:rFonts w:ascii="Tahoma" w:hAnsi="Tahoma" w:cs="Tahoma"/>
        </w:rPr>
        <w:t xml:space="preserve"> microfinance concept today</w:t>
      </w:r>
      <w:r w:rsidR="002A4B58">
        <w:rPr>
          <w:rFonts w:ascii="Tahoma" w:hAnsi="Tahoma" w:cs="Tahoma"/>
        </w:rPr>
        <w:t>.</w:t>
      </w:r>
      <w:r w:rsidR="002A240B" w:rsidRPr="00F75F33">
        <w:rPr>
          <w:rFonts w:ascii="Tahoma" w:hAnsi="Tahoma" w:cs="Tahoma"/>
        </w:rPr>
        <w:t xml:space="preserve"> </w:t>
      </w:r>
      <w:r w:rsidR="00A70818">
        <w:rPr>
          <w:rFonts w:ascii="Tahoma" w:hAnsi="Tahoma" w:cs="Tahoma"/>
        </w:rPr>
        <w:t xml:space="preserve">However, </w:t>
      </w:r>
      <w:r w:rsidR="002A4B58">
        <w:rPr>
          <w:rFonts w:ascii="Tahoma" w:hAnsi="Tahoma" w:cs="Tahoma"/>
        </w:rPr>
        <w:t>comprehensiv</w:t>
      </w:r>
      <w:r w:rsidR="00A70818">
        <w:rPr>
          <w:rFonts w:ascii="Tahoma" w:hAnsi="Tahoma" w:cs="Tahoma"/>
        </w:rPr>
        <w:t xml:space="preserve">e progress could not be </w:t>
      </w:r>
      <w:r w:rsidR="002A4B58">
        <w:rPr>
          <w:rFonts w:ascii="Tahoma" w:hAnsi="Tahoma" w:cs="Tahoma"/>
        </w:rPr>
        <w:t>accomplished</w:t>
      </w:r>
      <w:r w:rsidR="00A70818">
        <w:rPr>
          <w:rFonts w:ascii="Tahoma" w:hAnsi="Tahoma" w:cs="Tahoma"/>
        </w:rPr>
        <w:t xml:space="preserve"> until </w:t>
      </w:r>
      <w:r w:rsidR="00F13E88">
        <w:rPr>
          <w:rFonts w:ascii="Tahoma" w:hAnsi="Tahoma" w:cs="Tahoma"/>
        </w:rPr>
        <w:t xml:space="preserve">the </w:t>
      </w:r>
      <w:r w:rsidR="00A70818">
        <w:rPr>
          <w:rFonts w:ascii="Tahoma" w:hAnsi="Tahoma" w:cs="Tahoma"/>
        </w:rPr>
        <w:t>1920s since the world witnessed devastating effects of the</w:t>
      </w:r>
      <w:r w:rsidR="00F66F7B">
        <w:rPr>
          <w:rFonts w:ascii="Tahoma" w:hAnsi="Tahoma" w:cs="Tahoma"/>
        </w:rPr>
        <w:t xml:space="preserve"> World War I. Turkey (</w:t>
      </w:r>
      <w:r w:rsidR="00C708F4">
        <w:rPr>
          <w:rFonts w:ascii="Tahoma" w:hAnsi="Tahoma" w:cs="Tahoma"/>
        </w:rPr>
        <w:t xml:space="preserve">officially </w:t>
      </w:r>
      <w:r w:rsidR="00F13E88">
        <w:rPr>
          <w:rFonts w:ascii="Tahoma" w:hAnsi="Tahoma" w:cs="Tahoma"/>
        </w:rPr>
        <w:t xml:space="preserve">the </w:t>
      </w:r>
      <w:r w:rsidR="00C708F4">
        <w:rPr>
          <w:rFonts w:ascii="Tahoma" w:hAnsi="Tahoma" w:cs="Tahoma"/>
        </w:rPr>
        <w:t>Ottoman Empire at that time)</w:t>
      </w:r>
      <w:r w:rsidR="00F66F7B">
        <w:rPr>
          <w:rFonts w:ascii="Tahoma" w:hAnsi="Tahoma" w:cs="Tahoma"/>
        </w:rPr>
        <w:t xml:space="preserve"> joined</w:t>
      </w:r>
      <w:r w:rsidR="00A70818">
        <w:rPr>
          <w:rFonts w:ascii="Tahoma" w:hAnsi="Tahoma" w:cs="Tahoma"/>
        </w:rPr>
        <w:t xml:space="preserve"> the war and </w:t>
      </w:r>
      <w:r w:rsidR="00F13E88">
        <w:rPr>
          <w:rFonts w:ascii="Tahoma" w:hAnsi="Tahoma" w:cs="Tahoma"/>
        </w:rPr>
        <w:t xml:space="preserve">was </w:t>
      </w:r>
      <w:r w:rsidR="00F66F7B">
        <w:rPr>
          <w:rFonts w:ascii="Tahoma" w:hAnsi="Tahoma" w:cs="Tahoma"/>
        </w:rPr>
        <w:t xml:space="preserve">occupied by the Allies which triggered a national movement towards </w:t>
      </w:r>
      <w:r w:rsidR="00F13E88">
        <w:rPr>
          <w:rFonts w:ascii="Tahoma" w:hAnsi="Tahoma" w:cs="Tahoma"/>
        </w:rPr>
        <w:t xml:space="preserve">the </w:t>
      </w:r>
      <w:r w:rsidR="00C708F4">
        <w:rPr>
          <w:rFonts w:ascii="Tahoma" w:hAnsi="Tahoma" w:cs="Tahoma"/>
        </w:rPr>
        <w:t xml:space="preserve">“Turkish War of Independence” </w:t>
      </w:r>
      <w:r w:rsidR="0078693D">
        <w:rPr>
          <w:rFonts w:ascii="Tahoma" w:hAnsi="Tahoma" w:cs="Tahoma"/>
        </w:rPr>
        <w:t>le</w:t>
      </w:r>
      <w:r w:rsidR="0040183A">
        <w:rPr>
          <w:rFonts w:ascii="Tahoma" w:hAnsi="Tahoma" w:cs="Tahoma"/>
        </w:rPr>
        <w:t xml:space="preserve">d </w:t>
      </w:r>
      <w:r w:rsidR="002A240B" w:rsidRPr="00F75F33">
        <w:rPr>
          <w:rFonts w:ascii="Tahoma" w:hAnsi="Tahoma" w:cs="Tahoma"/>
        </w:rPr>
        <w:t xml:space="preserve">by </w:t>
      </w:r>
      <w:r w:rsidR="0040183A">
        <w:rPr>
          <w:rFonts w:ascii="Tahoma" w:hAnsi="Tahoma" w:cs="Tahoma"/>
        </w:rPr>
        <w:t xml:space="preserve">the commander </w:t>
      </w:r>
      <w:r w:rsidR="002A240B" w:rsidRPr="00F75F33">
        <w:rPr>
          <w:rFonts w:ascii="Tahoma" w:hAnsi="Tahoma" w:cs="Tahoma"/>
        </w:rPr>
        <w:t xml:space="preserve">Mustafa Kemal </w:t>
      </w:r>
      <w:r w:rsidR="002A240B" w:rsidRPr="009639EF">
        <w:rPr>
          <w:rFonts w:ascii="Tahoma" w:hAnsi="Tahoma" w:cs="Tahoma"/>
        </w:rPr>
        <w:t>Ataturk, the founder o</w:t>
      </w:r>
      <w:r w:rsidR="00A70818" w:rsidRPr="009639EF">
        <w:rPr>
          <w:rFonts w:ascii="Tahoma" w:hAnsi="Tahoma" w:cs="Tahoma"/>
        </w:rPr>
        <w:t xml:space="preserve">f the Republic of Turkey. </w:t>
      </w:r>
      <w:r w:rsidR="002A240B" w:rsidRPr="009639EF">
        <w:rPr>
          <w:rFonts w:ascii="Tahoma" w:hAnsi="Tahoma" w:cs="Tahoma"/>
        </w:rPr>
        <w:t>After completion of the formation of the new nation</w:t>
      </w:r>
      <w:r w:rsidR="007B48B7" w:rsidRPr="009639EF">
        <w:rPr>
          <w:rFonts w:ascii="Tahoma" w:hAnsi="Tahoma" w:cs="Tahoma"/>
        </w:rPr>
        <w:t>,</w:t>
      </w:r>
      <w:r w:rsidR="00F251DB" w:rsidRPr="009639EF">
        <w:rPr>
          <w:rFonts w:ascii="Tahoma" w:hAnsi="Tahoma" w:cs="Tahoma"/>
        </w:rPr>
        <w:t xml:space="preserve"> </w:t>
      </w:r>
      <w:r w:rsidR="00B62DAD" w:rsidRPr="009639EF">
        <w:rPr>
          <w:rFonts w:ascii="Tahoma" w:hAnsi="Tahoma" w:cs="Tahoma"/>
        </w:rPr>
        <w:t>the</w:t>
      </w:r>
      <w:r w:rsidR="00F251DB" w:rsidRPr="009639EF">
        <w:rPr>
          <w:rFonts w:ascii="Tahoma" w:hAnsi="Tahoma" w:cs="Tahoma"/>
        </w:rPr>
        <w:t xml:space="preserve"> activities </w:t>
      </w:r>
      <w:r w:rsidR="00B62DAD" w:rsidRPr="009639EF">
        <w:rPr>
          <w:rFonts w:ascii="Tahoma" w:hAnsi="Tahoma" w:cs="Tahoma"/>
        </w:rPr>
        <w:t xml:space="preserve">of the cooperatives were </w:t>
      </w:r>
      <w:r w:rsidR="00AC6585" w:rsidRPr="009639EF">
        <w:rPr>
          <w:rFonts w:ascii="Tahoma" w:hAnsi="Tahoma" w:cs="Tahoma"/>
        </w:rPr>
        <w:t xml:space="preserve">considerably </w:t>
      </w:r>
      <w:r w:rsidR="00B62DAD" w:rsidRPr="009639EF">
        <w:rPr>
          <w:rFonts w:ascii="Tahoma" w:hAnsi="Tahoma" w:cs="Tahoma"/>
        </w:rPr>
        <w:t>improved</w:t>
      </w:r>
      <w:r w:rsidR="00846B44" w:rsidRPr="009639EF">
        <w:rPr>
          <w:rFonts w:ascii="Tahoma" w:hAnsi="Tahoma" w:cs="Tahoma"/>
        </w:rPr>
        <w:t xml:space="preserve"> </w:t>
      </w:r>
      <w:r w:rsidR="008041FF" w:rsidRPr="009639EF">
        <w:rPr>
          <w:rFonts w:ascii="Tahoma" w:hAnsi="Tahoma" w:cs="Tahoma"/>
        </w:rPr>
        <w:t>as a result of a section added to the Constitution</w:t>
      </w:r>
      <w:r w:rsidR="00846B44" w:rsidRPr="009639EF">
        <w:rPr>
          <w:rFonts w:ascii="Tahoma" w:hAnsi="Tahoma" w:cs="Tahoma"/>
        </w:rPr>
        <w:t xml:space="preserve"> in </w:t>
      </w:r>
      <w:proofErr w:type="gramStart"/>
      <w:r w:rsidR="00227955" w:rsidRPr="00784560">
        <w:rPr>
          <w:rFonts w:ascii="Tahoma" w:hAnsi="Tahoma" w:cs="Tahoma"/>
          <w:bCs/>
        </w:rPr>
        <w:t>1961</w:t>
      </w:r>
      <w:r w:rsidR="00AC6585" w:rsidRPr="009639EF">
        <w:rPr>
          <w:rFonts w:ascii="Tahoma" w:hAnsi="Tahoma" w:cs="Tahoma"/>
        </w:rPr>
        <w:t xml:space="preserve"> which</w:t>
      </w:r>
      <w:proofErr w:type="gramEnd"/>
      <w:r w:rsidR="002A240B" w:rsidRPr="00846B44">
        <w:rPr>
          <w:rFonts w:ascii="Tahoma" w:hAnsi="Tahoma" w:cs="Tahoma"/>
        </w:rPr>
        <w:t xml:space="preserve"> </w:t>
      </w:r>
      <w:r w:rsidR="00AC6585" w:rsidRPr="00846B44">
        <w:rPr>
          <w:rFonts w:ascii="Tahoma" w:hAnsi="Tahoma" w:cs="Tahoma"/>
        </w:rPr>
        <w:t xml:space="preserve">is </w:t>
      </w:r>
      <w:r w:rsidR="002A240B" w:rsidRPr="00846B44">
        <w:rPr>
          <w:rFonts w:ascii="Tahoma" w:hAnsi="Tahoma" w:cs="Tahoma"/>
        </w:rPr>
        <w:t>known as the most liberal constitution thr</w:t>
      </w:r>
      <w:r w:rsidR="00732675" w:rsidRPr="00846B44">
        <w:rPr>
          <w:rFonts w:ascii="Tahoma" w:hAnsi="Tahoma" w:cs="Tahoma"/>
        </w:rPr>
        <w:t>ough</w:t>
      </w:r>
      <w:r w:rsidR="00E63EA8" w:rsidRPr="00846B44">
        <w:rPr>
          <w:rFonts w:ascii="Tahoma" w:hAnsi="Tahoma" w:cs="Tahoma"/>
        </w:rPr>
        <w:t>out the legislati</w:t>
      </w:r>
      <w:r w:rsidR="00F13E88" w:rsidRPr="00846B44">
        <w:rPr>
          <w:rFonts w:ascii="Tahoma" w:hAnsi="Tahoma" w:cs="Tahoma"/>
        </w:rPr>
        <w:t>ve history of</w:t>
      </w:r>
      <w:r w:rsidR="007B48B7" w:rsidRPr="00846B44">
        <w:rPr>
          <w:rFonts w:ascii="Tahoma" w:hAnsi="Tahoma" w:cs="Tahoma"/>
        </w:rPr>
        <w:t xml:space="preserve"> Turk</w:t>
      </w:r>
      <w:r w:rsidR="00CA14E7" w:rsidRPr="00846B44">
        <w:rPr>
          <w:rFonts w:ascii="Tahoma" w:hAnsi="Tahoma" w:cs="Tahoma"/>
        </w:rPr>
        <w:t>ey</w:t>
      </w:r>
      <w:r w:rsidR="00E63EA8" w:rsidRPr="00846B44">
        <w:rPr>
          <w:rFonts w:ascii="Tahoma" w:hAnsi="Tahoma" w:cs="Tahoma"/>
        </w:rPr>
        <w:t xml:space="preserve">. </w:t>
      </w:r>
      <w:r w:rsidR="00AC6585" w:rsidRPr="00846B44">
        <w:rPr>
          <w:rFonts w:ascii="Tahoma" w:hAnsi="Tahoma" w:cs="Tahoma"/>
        </w:rPr>
        <w:t>Seen</w:t>
      </w:r>
      <w:r w:rsidR="0070115D" w:rsidRPr="00846B44">
        <w:rPr>
          <w:rFonts w:ascii="Tahoma" w:hAnsi="Tahoma" w:cs="Tahoma"/>
        </w:rPr>
        <w:t xml:space="preserve"> </w:t>
      </w:r>
      <w:r w:rsidR="00AC6585" w:rsidRPr="00846B44">
        <w:rPr>
          <w:rFonts w:ascii="Tahoma" w:hAnsi="Tahoma" w:cs="Tahoma"/>
        </w:rPr>
        <w:t xml:space="preserve">by the governments </w:t>
      </w:r>
      <w:r w:rsidR="002941A6" w:rsidRPr="00846B44">
        <w:rPr>
          <w:rFonts w:ascii="Tahoma" w:hAnsi="Tahoma" w:cs="Tahoma"/>
        </w:rPr>
        <w:t>as</w:t>
      </w:r>
      <w:r w:rsidR="002941A6">
        <w:rPr>
          <w:rFonts w:ascii="Tahoma" w:hAnsi="Tahoma" w:cs="Tahoma"/>
        </w:rPr>
        <w:t xml:space="preserve"> a landmark in economic legislation, </w:t>
      </w:r>
      <w:r w:rsidR="00AC6585">
        <w:rPr>
          <w:rFonts w:ascii="Tahoma" w:hAnsi="Tahoma" w:cs="Tahoma"/>
        </w:rPr>
        <w:t>t</w:t>
      </w:r>
      <w:r w:rsidR="00E63EA8">
        <w:rPr>
          <w:rFonts w:ascii="Tahoma" w:hAnsi="Tahoma" w:cs="Tahoma"/>
        </w:rPr>
        <w:t xml:space="preserve">he provisions </w:t>
      </w:r>
      <w:r w:rsidR="002941A6">
        <w:rPr>
          <w:rFonts w:ascii="Tahoma" w:hAnsi="Tahoma" w:cs="Tahoma"/>
        </w:rPr>
        <w:t>were</w:t>
      </w:r>
      <w:r w:rsidR="007B48B7">
        <w:rPr>
          <w:rFonts w:ascii="Tahoma" w:hAnsi="Tahoma" w:cs="Tahoma"/>
        </w:rPr>
        <w:t xml:space="preserve"> </w:t>
      </w:r>
      <w:r w:rsidR="00732675" w:rsidRPr="00F75F33">
        <w:rPr>
          <w:rFonts w:ascii="Tahoma" w:hAnsi="Tahoma" w:cs="Tahoma"/>
        </w:rPr>
        <w:t xml:space="preserve">kept </w:t>
      </w:r>
      <w:r w:rsidR="002941A6">
        <w:rPr>
          <w:rFonts w:ascii="Tahoma" w:hAnsi="Tahoma" w:cs="Tahoma"/>
        </w:rPr>
        <w:t>untouched</w:t>
      </w:r>
      <w:r w:rsidR="007B48B7" w:rsidRPr="00F75F33">
        <w:rPr>
          <w:rFonts w:ascii="Tahoma" w:hAnsi="Tahoma" w:cs="Tahoma"/>
        </w:rPr>
        <w:t xml:space="preserve"> </w:t>
      </w:r>
      <w:r w:rsidR="00732675" w:rsidRPr="00F75F33">
        <w:rPr>
          <w:rFonts w:ascii="Tahoma" w:hAnsi="Tahoma" w:cs="Tahoma"/>
        </w:rPr>
        <w:t>in t</w:t>
      </w:r>
      <w:r w:rsidR="00D81B04" w:rsidRPr="00F75F33">
        <w:rPr>
          <w:rFonts w:ascii="Tahoma" w:hAnsi="Tahoma" w:cs="Tahoma"/>
        </w:rPr>
        <w:t>he Constitution of 1982</w:t>
      </w:r>
      <w:r w:rsidR="002941A6">
        <w:rPr>
          <w:rFonts w:ascii="Tahoma" w:hAnsi="Tahoma" w:cs="Tahoma"/>
        </w:rPr>
        <w:t>,</w:t>
      </w:r>
      <w:r w:rsidR="00AC6585">
        <w:rPr>
          <w:rFonts w:ascii="Tahoma" w:hAnsi="Tahoma" w:cs="Tahoma"/>
        </w:rPr>
        <w:t xml:space="preserve"> and programs related to </w:t>
      </w:r>
      <w:r w:rsidR="00AC6585" w:rsidRPr="009639EF">
        <w:rPr>
          <w:rFonts w:ascii="Tahoma" w:hAnsi="Tahoma" w:cs="Tahoma"/>
        </w:rPr>
        <w:t>cooperative</w:t>
      </w:r>
      <w:r w:rsidR="00FE23F3" w:rsidRPr="009639EF">
        <w:rPr>
          <w:rFonts w:ascii="Tahoma" w:hAnsi="Tahoma" w:cs="Tahoma"/>
        </w:rPr>
        <w:t>s</w:t>
      </w:r>
      <w:r w:rsidR="00AC6585" w:rsidRPr="009639EF">
        <w:rPr>
          <w:rFonts w:ascii="Tahoma" w:hAnsi="Tahoma" w:cs="Tahoma"/>
        </w:rPr>
        <w:t xml:space="preserve"> </w:t>
      </w:r>
      <w:r w:rsidR="00846B44" w:rsidRPr="009639EF">
        <w:rPr>
          <w:rFonts w:ascii="Tahoma" w:hAnsi="Tahoma" w:cs="Tahoma"/>
        </w:rPr>
        <w:t xml:space="preserve">also </w:t>
      </w:r>
      <w:r w:rsidR="00AC6585" w:rsidRPr="009639EF">
        <w:rPr>
          <w:rFonts w:ascii="Tahoma" w:hAnsi="Tahoma" w:cs="Tahoma"/>
        </w:rPr>
        <w:t>took</w:t>
      </w:r>
      <w:r w:rsidR="00AC6585">
        <w:rPr>
          <w:rFonts w:ascii="Tahoma" w:hAnsi="Tahoma" w:cs="Tahoma"/>
        </w:rPr>
        <w:t xml:space="preserve"> part in government</w:t>
      </w:r>
      <w:r w:rsidR="0040183A">
        <w:rPr>
          <w:rFonts w:ascii="Tahoma" w:hAnsi="Tahoma" w:cs="Tahoma"/>
        </w:rPr>
        <w:t>’</w:t>
      </w:r>
      <w:r w:rsidR="00AC6585">
        <w:rPr>
          <w:rFonts w:ascii="Tahoma" w:hAnsi="Tahoma" w:cs="Tahoma"/>
        </w:rPr>
        <w:t xml:space="preserve">s </w:t>
      </w:r>
      <w:r w:rsidR="00BD1B39">
        <w:rPr>
          <w:rFonts w:ascii="Tahoma" w:hAnsi="Tahoma" w:cs="Tahoma"/>
        </w:rPr>
        <w:t>“</w:t>
      </w:r>
      <w:r w:rsidR="0040183A">
        <w:rPr>
          <w:rFonts w:ascii="Tahoma" w:hAnsi="Tahoma" w:cs="Tahoma"/>
        </w:rPr>
        <w:t>Five Year</w:t>
      </w:r>
      <w:r w:rsidR="00AC6585">
        <w:rPr>
          <w:rFonts w:ascii="Tahoma" w:hAnsi="Tahoma" w:cs="Tahoma"/>
        </w:rPr>
        <w:t xml:space="preserve"> Development P</w:t>
      </w:r>
      <w:r w:rsidR="00BD1B39">
        <w:rPr>
          <w:rFonts w:ascii="Tahoma" w:hAnsi="Tahoma" w:cs="Tahoma"/>
        </w:rPr>
        <w:t>lans”</w:t>
      </w:r>
      <w:r w:rsidR="00AC6585">
        <w:rPr>
          <w:rFonts w:ascii="Tahoma" w:hAnsi="Tahoma" w:cs="Tahoma"/>
        </w:rPr>
        <w:t xml:space="preserve">. </w:t>
      </w:r>
      <w:r w:rsidR="007B48B7">
        <w:rPr>
          <w:rFonts w:ascii="Tahoma" w:hAnsi="Tahoma" w:cs="Tahoma"/>
        </w:rPr>
        <w:t xml:space="preserve">As beneficiaries of </w:t>
      </w:r>
      <w:r w:rsidR="0040183A">
        <w:rPr>
          <w:rFonts w:ascii="Tahoma" w:hAnsi="Tahoma" w:cs="Tahoma"/>
        </w:rPr>
        <w:t xml:space="preserve">the </w:t>
      </w:r>
      <w:r w:rsidR="00E63EA8">
        <w:rPr>
          <w:rFonts w:ascii="Tahoma" w:hAnsi="Tahoma" w:cs="Tahoma"/>
        </w:rPr>
        <w:t>legislation, m</w:t>
      </w:r>
      <w:r w:rsidR="003C192B" w:rsidRPr="00F75F33">
        <w:rPr>
          <w:rFonts w:ascii="Tahoma" w:hAnsi="Tahoma" w:cs="Tahoma"/>
        </w:rPr>
        <w:t xml:space="preserve">any new cooperatives </w:t>
      </w:r>
      <w:r w:rsidR="008A7CBF" w:rsidRPr="00F75F33">
        <w:rPr>
          <w:rFonts w:ascii="Tahoma" w:hAnsi="Tahoma" w:cs="Tahoma"/>
        </w:rPr>
        <w:t xml:space="preserve">and cooperative unions </w:t>
      </w:r>
      <w:r w:rsidR="003C192B" w:rsidRPr="00F75F33">
        <w:rPr>
          <w:rFonts w:ascii="Tahoma" w:hAnsi="Tahoma" w:cs="Tahoma"/>
        </w:rPr>
        <w:t xml:space="preserve">are formed </w:t>
      </w:r>
      <w:r w:rsidR="006C571B">
        <w:rPr>
          <w:rFonts w:ascii="Tahoma" w:hAnsi="Tahoma" w:cs="Tahoma"/>
        </w:rPr>
        <w:t xml:space="preserve">and dominated by men </w:t>
      </w:r>
      <w:r w:rsidR="003C192B" w:rsidRPr="00F75F33">
        <w:rPr>
          <w:rFonts w:ascii="Tahoma" w:hAnsi="Tahoma" w:cs="Tahoma"/>
        </w:rPr>
        <w:t>according to the need</w:t>
      </w:r>
      <w:r w:rsidR="00D81B04" w:rsidRPr="00F75F33">
        <w:rPr>
          <w:rFonts w:ascii="Tahoma" w:hAnsi="Tahoma" w:cs="Tahoma"/>
        </w:rPr>
        <w:t xml:space="preserve">s of </w:t>
      </w:r>
      <w:r w:rsidR="00D81B04" w:rsidRPr="00F75F33">
        <w:rPr>
          <w:rFonts w:ascii="Tahoma" w:hAnsi="Tahoma" w:cs="Tahoma"/>
        </w:rPr>
        <w:lastRenderedPageBreak/>
        <w:t>the society</w:t>
      </w:r>
      <w:r w:rsidR="00E80B79" w:rsidRPr="00F75F33">
        <w:rPr>
          <w:rFonts w:ascii="Tahoma" w:hAnsi="Tahoma" w:cs="Tahoma"/>
        </w:rPr>
        <w:t xml:space="preserve"> and provided funds to the lower </w:t>
      </w:r>
      <w:r w:rsidR="002941A6">
        <w:rPr>
          <w:rFonts w:ascii="Tahoma" w:hAnsi="Tahoma" w:cs="Tahoma"/>
        </w:rPr>
        <w:t xml:space="preserve">economic </w:t>
      </w:r>
      <w:r w:rsidR="00E80B79" w:rsidRPr="00F75F33">
        <w:rPr>
          <w:rFonts w:ascii="Tahoma" w:hAnsi="Tahoma" w:cs="Tahoma"/>
        </w:rPr>
        <w:t>segment</w:t>
      </w:r>
      <w:r w:rsidR="0040183A">
        <w:rPr>
          <w:rFonts w:ascii="Tahoma" w:hAnsi="Tahoma" w:cs="Tahoma"/>
        </w:rPr>
        <w:t>s</w:t>
      </w:r>
      <w:r w:rsidR="00E80B79" w:rsidRPr="00F75F33">
        <w:rPr>
          <w:rFonts w:ascii="Tahoma" w:hAnsi="Tahoma" w:cs="Tahoma"/>
        </w:rPr>
        <w:t xml:space="preserve"> of the population.</w:t>
      </w:r>
      <w:r w:rsidR="006C571B">
        <w:rPr>
          <w:rFonts w:ascii="Tahoma" w:hAnsi="Tahoma" w:cs="Tahoma"/>
        </w:rPr>
        <w:t xml:space="preserve"> </w:t>
      </w:r>
    </w:p>
    <w:p w14:paraId="5C6D8266" w14:textId="77777777" w:rsidR="00D00DAC" w:rsidRDefault="00E63EA8" w:rsidP="0040183A">
      <w:pPr>
        <w:spacing w:line="360" w:lineRule="auto"/>
        <w:ind w:firstLine="720"/>
        <w:rPr>
          <w:rFonts w:ascii="Tahoma" w:hAnsi="Tahoma" w:cs="Tahoma"/>
        </w:rPr>
      </w:pPr>
      <w:r>
        <w:rPr>
          <w:rFonts w:ascii="Tahoma" w:hAnsi="Tahoma" w:cs="Tahoma"/>
        </w:rPr>
        <w:t>T</w:t>
      </w:r>
      <w:r w:rsidR="00C03A03" w:rsidRPr="00F75F33">
        <w:rPr>
          <w:rFonts w:ascii="Tahoma" w:hAnsi="Tahoma" w:cs="Tahoma"/>
        </w:rPr>
        <w:t xml:space="preserve">oday, there are </w:t>
      </w:r>
      <w:r w:rsidR="007B48B7" w:rsidRPr="00F75F33">
        <w:rPr>
          <w:rFonts w:ascii="Tahoma" w:hAnsi="Tahoma" w:cs="Tahoma"/>
        </w:rPr>
        <w:t>26 different types</w:t>
      </w:r>
      <w:r w:rsidR="007B48B7">
        <w:rPr>
          <w:rFonts w:ascii="Tahoma" w:hAnsi="Tahoma" w:cs="Tahoma"/>
        </w:rPr>
        <w:t xml:space="preserve"> and</w:t>
      </w:r>
      <w:r w:rsidR="007B48B7" w:rsidRPr="00F75F33">
        <w:rPr>
          <w:rFonts w:ascii="Tahoma" w:hAnsi="Tahoma" w:cs="Tahoma"/>
        </w:rPr>
        <w:t xml:space="preserve"> </w:t>
      </w:r>
      <w:r w:rsidR="00C03A03" w:rsidRPr="00F75F33">
        <w:rPr>
          <w:rFonts w:ascii="Tahoma" w:hAnsi="Tahoma" w:cs="Tahoma"/>
        </w:rPr>
        <w:t>8</w:t>
      </w:r>
      <w:r w:rsidR="007B48B7">
        <w:rPr>
          <w:rFonts w:ascii="Tahoma" w:hAnsi="Tahoma" w:cs="Tahoma"/>
        </w:rPr>
        <w:t>4</w:t>
      </w:r>
      <w:r w:rsidR="002941A6">
        <w:rPr>
          <w:rFonts w:ascii="Tahoma" w:hAnsi="Tahoma" w:cs="Tahoma"/>
        </w:rPr>
        <w:t>,</w:t>
      </w:r>
      <w:r w:rsidR="007B48B7">
        <w:rPr>
          <w:rFonts w:ascii="Tahoma" w:hAnsi="Tahoma" w:cs="Tahoma"/>
        </w:rPr>
        <w:t>232 active cooperatives</w:t>
      </w:r>
      <w:r w:rsidR="00C03A03" w:rsidRPr="00F75F33">
        <w:rPr>
          <w:rFonts w:ascii="Tahoma" w:hAnsi="Tahoma" w:cs="Tahoma"/>
        </w:rPr>
        <w:t xml:space="preserve"> in Turkey.</w:t>
      </w:r>
      <w:r w:rsidR="00C03A03" w:rsidRPr="00F75F33">
        <w:rPr>
          <w:rStyle w:val="FootnoteReference"/>
          <w:rFonts w:ascii="Tahoma" w:hAnsi="Tahoma" w:cs="Tahoma"/>
        </w:rPr>
        <w:footnoteReference w:id="9"/>
      </w:r>
      <w:r w:rsidR="00291F2F" w:rsidRPr="00F75F33">
        <w:rPr>
          <w:rFonts w:ascii="Tahoma" w:hAnsi="Tahoma" w:cs="Tahoma"/>
        </w:rPr>
        <w:t xml:space="preserve"> </w:t>
      </w:r>
      <w:r w:rsidR="00B74F9D">
        <w:rPr>
          <w:rFonts w:ascii="Tahoma" w:hAnsi="Tahoma" w:cs="Tahoma"/>
        </w:rPr>
        <w:t xml:space="preserve">However, </w:t>
      </w:r>
      <w:r w:rsidR="002941A6">
        <w:rPr>
          <w:rFonts w:ascii="Tahoma" w:hAnsi="Tahoma" w:cs="Tahoma"/>
        </w:rPr>
        <w:t>through</w:t>
      </w:r>
      <w:r w:rsidR="002941A6" w:rsidRPr="00F75F33">
        <w:rPr>
          <w:rFonts w:ascii="Tahoma" w:hAnsi="Tahoma" w:cs="Tahoma"/>
        </w:rPr>
        <w:t xml:space="preserve"> </w:t>
      </w:r>
      <w:r w:rsidR="00291F2F" w:rsidRPr="00F75F33">
        <w:rPr>
          <w:rFonts w:ascii="Tahoma" w:hAnsi="Tahoma" w:cs="Tahoma"/>
        </w:rPr>
        <w:t>the years most</w:t>
      </w:r>
      <w:r w:rsidR="007C6760">
        <w:rPr>
          <w:rFonts w:ascii="Tahoma" w:hAnsi="Tahoma" w:cs="Tahoma"/>
        </w:rPr>
        <w:t xml:space="preserve"> of them could not</w:t>
      </w:r>
      <w:r w:rsidR="006F2664" w:rsidRPr="00F75F33">
        <w:rPr>
          <w:rFonts w:ascii="Tahoma" w:hAnsi="Tahoma" w:cs="Tahoma"/>
        </w:rPr>
        <w:t xml:space="preserve"> use their c</w:t>
      </w:r>
      <w:r w:rsidR="00765F12" w:rsidRPr="00F75F33">
        <w:rPr>
          <w:rFonts w:ascii="Tahoma" w:hAnsi="Tahoma" w:cs="Tahoma"/>
        </w:rPr>
        <w:t>apacity because of the low levels of membership, structural p</w:t>
      </w:r>
      <w:r w:rsidR="00EC3249" w:rsidRPr="00F75F33">
        <w:rPr>
          <w:rFonts w:ascii="Tahoma" w:hAnsi="Tahoma" w:cs="Tahoma"/>
        </w:rPr>
        <w:t xml:space="preserve">roblems, lack of efficiency, </w:t>
      </w:r>
      <w:r w:rsidR="00765F12" w:rsidRPr="00F75F33">
        <w:rPr>
          <w:rFonts w:ascii="Tahoma" w:hAnsi="Tahoma" w:cs="Tahoma"/>
        </w:rPr>
        <w:t xml:space="preserve">capital </w:t>
      </w:r>
      <w:r w:rsidR="002941A6">
        <w:rPr>
          <w:rFonts w:ascii="Tahoma" w:hAnsi="Tahoma" w:cs="Tahoma"/>
        </w:rPr>
        <w:t xml:space="preserve">and </w:t>
      </w:r>
      <w:r w:rsidR="00EC3249" w:rsidRPr="00F75F33">
        <w:rPr>
          <w:rFonts w:ascii="Tahoma" w:hAnsi="Tahoma" w:cs="Tahoma"/>
        </w:rPr>
        <w:t>strategy</w:t>
      </w:r>
      <w:r w:rsidR="002941A6">
        <w:rPr>
          <w:rFonts w:ascii="Tahoma" w:hAnsi="Tahoma" w:cs="Tahoma"/>
        </w:rPr>
        <w:t>. They therefore</w:t>
      </w:r>
      <w:r w:rsidR="00291F2F" w:rsidRPr="00F75F33">
        <w:rPr>
          <w:rFonts w:ascii="Tahoma" w:hAnsi="Tahoma" w:cs="Tahoma"/>
        </w:rPr>
        <w:t xml:space="preserve"> failed to </w:t>
      </w:r>
      <w:r w:rsidR="00765F12" w:rsidRPr="00F75F33">
        <w:rPr>
          <w:rFonts w:ascii="Tahoma" w:hAnsi="Tahoma" w:cs="Tahoma"/>
        </w:rPr>
        <w:t>meet the needs of their members</w:t>
      </w:r>
      <w:r w:rsidR="006C571B">
        <w:rPr>
          <w:rFonts w:ascii="Tahoma" w:hAnsi="Tahoma" w:cs="Tahoma"/>
        </w:rPr>
        <w:t xml:space="preserve">. </w:t>
      </w:r>
      <w:r w:rsidR="00FE555C">
        <w:rPr>
          <w:rFonts w:ascii="Tahoma" w:hAnsi="Tahoma" w:cs="Tahoma"/>
        </w:rPr>
        <w:t>Consequently,</w:t>
      </w:r>
      <w:r w:rsidR="007C6760">
        <w:rPr>
          <w:rFonts w:ascii="Tahoma" w:hAnsi="Tahoma" w:cs="Tahoma"/>
        </w:rPr>
        <w:t xml:space="preserve"> they failed to </w:t>
      </w:r>
      <w:r w:rsidR="00CB0211">
        <w:rPr>
          <w:rFonts w:ascii="Tahoma" w:hAnsi="Tahoma" w:cs="Tahoma"/>
        </w:rPr>
        <w:t>solve the problems of the poor</w:t>
      </w:r>
      <w:r w:rsidR="007B48B7">
        <w:rPr>
          <w:rFonts w:ascii="Tahoma" w:hAnsi="Tahoma" w:cs="Tahoma"/>
        </w:rPr>
        <w:t xml:space="preserve"> as well</w:t>
      </w:r>
      <w:r w:rsidR="00CB0211">
        <w:rPr>
          <w:rFonts w:ascii="Tahoma" w:hAnsi="Tahoma" w:cs="Tahoma"/>
        </w:rPr>
        <w:t>.</w:t>
      </w:r>
      <w:r w:rsidR="00B74F9D">
        <w:rPr>
          <w:rFonts w:ascii="Tahoma" w:hAnsi="Tahoma" w:cs="Tahoma"/>
        </w:rPr>
        <w:t xml:space="preserve"> </w:t>
      </w:r>
    </w:p>
    <w:p w14:paraId="70305B18" w14:textId="20F0623A" w:rsidR="008A6A05" w:rsidRDefault="00B74F9D" w:rsidP="0040183A">
      <w:pPr>
        <w:spacing w:line="360" w:lineRule="auto"/>
        <w:ind w:firstLine="720"/>
        <w:rPr>
          <w:rFonts w:ascii="Tahoma" w:hAnsi="Tahoma" w:cs="Tahoma"/>
        </w:rPr>
      </w:pPr>
      <w:r>
        <w:rPr>
          <w:rFonts w:ascii="Tahoma" w:hAnsi="Tahoma" w:cs="Tahoma"/>
        </w:rPr>
        <w:t>Moreover</w:t>
      </w:r>
      <w:r w:rsidR="00745437">
        <w:rPr>
          <w:rFonts w:ascii="Tahoma" w:hAnsi="Tahoma" w:cs="Tahoma"/>
        </w:rPr>
        <w:t>,</w:t>
      </w:r>
      <w:r w:rsidR="007C6760">
        <w:rPr>
          <w:rFonts w:ascii="Tahoma" w:hAnsi="Tahoma" w:cs="Tahoma"/>
        </w:rPr>
        <w:t xml:space="preserve"> </w:t>
      </w:r>
      <w:r>
        <w:rPr>
          <w:rFonts w:ascii="Tahoma" w:hAnsi="Tahoma" w:cs="Tahoma"/>
        </w:rPr>
        <w:t>instead of pointing out the real cause</w:t>
      </w:r>
      <w:r w:rsidR="002941A6">
        <w:rPr>
          <w:rFonts w:ascii="Tahoma" w:hAnsi="Tahoma" w:cs="Tahoma"/>
        </w:rPr>
        <w:t>s of failure</w:t>
      </w:r>
      <w:r>
        <w:rPr>
          <w:rFonts w:ascii="Tahoma" w:hAnsi="Tahoma" w:cs="Tahoma"/>
        </w:rPr>
        <w:t xml:space="preserve">, </w:t>
      </w:r>
      <w:r w:rsidR="00CB0211">
        <w:rPr>
          <w:rFonts w:ascii="Tahoma" w:hAnsi="Tahoma" w:cs="Tahoma"/>
        </w:rPr>
        <w:t>d</w:t>
      </w:r>
      <w:r w:rsidR="00CB0211" w:rsidRPr="00F75F33">
        <w:rPr>
          <w:rFonts w:ascii="Tahoma" w:hAnsi="Tahoma" w:cs="Tahoma"/>
        </w:rPr>
        <w:t xml:space="preserve">ue </w:t>
      </w:r>
      <w:r w:rsidR="00CB0211">
        <w:rPr>
          <w:rFonts w:ascii="Tahoma" w:hAnsi="Tahoma" w:cs="Tahoma"/>
        </w:rPr>
        <w:t xml:space="preserve">to political </w:t>
      </w:r>
      <w:r w:rsidR="002941A6">
        <w:rPr>
          <w:rFonts w:ascii="Tahoma" w:hAnsi="Tahoma" w:cs="Tahoma"/>
        </w:rPr>
        <w:t>motives to gain more power</w:t>
      </w:r>
      <w:r w:rsidR="007B48B7">
        <w:rPr>
          <w:rFonts w:ascii="Tahoma" w:hAnsi="Tahoma" w:cs="Tahoma"/>
        </w:rPr>
        <w:t>,</w:t>
      </w:r>
      <w:r w:rsidR="00CB0211" w:rsidRPr="00F75F33">
        <w:rPr>
          <w:rFonts w:ascii="Tahoma" w:hAnsi="Tahoma" w:cs="Tahoma"/>
        </w:rPr>
        <w:t xml:space="preserve"> </w:t>
      </w:r>
      <w:r w:rsidR="00732817">
        <w:rPr>
          <w:rFonts w:ascii="Tahoma" w:hAnsi="Tahoma" w:cs="Tahoma"/>
        </w:rPr>
        <w:t>governments provided</w:t>
      </w:r>
      <w:r w:rsidR="007C6760">
        <w:rPr>
          <w:rFonts w:ascii="Tahoma" w:hAnsi="Tahoma" w:cs="Tahoma"/>
        </w:rPr>
        <w:t xml:space="preserve"> </w:t>
      </w:r>
      <w:r w:rsidR="00A74543">
        <w:rPr>
          <w:rFonts w:ascii="Tahoma" w:hAnsi="Tahoma" w:cs="Tahoma"/>
        </w:rPr>
        <w:t xml:space="preserve">subsidized </w:t>
      </w:r>
      <w:r w:rsidR="007C6760">
        <w:rPr>
          <w:rFonts w:ascii="Tahoma" w:hAnsi="Tahoma" w:cs="Tahoma"/>
        </w:rPr>
        <w:t>loans</w:t>
      </w:r>
      <w:r w:rsidR="00A74543">
        <w:rPr>
          <w:rFonts w:ascii="Tahoma" w:hAnsi="Tahoma" w:cs="Tahoma"/>
        </w:rPr>
        <w:t>/funds</w:t>
      </w:r>
      <w:r w:rsidR="007C6760">
        <w:rPr>
          <w:rFonts w:ascii="Tahoma" w:hAnsi="Tahoma" w:cs="Tahoma"/>
        </w:rPr>
        <w:t xml:space="preserve"> </w:t>
      </w:r>
      <w:r w:rsidR="002941A6">
        <w:rPr>
          <w:rFonts w:ascii="Tahoma" w:hAnsi="Tahoma" w:cs="Tahoma"/>
        </w:rPr>
        <w:t xml:space="preserve">via state-owned banks </w:t>
      </w:r>
      <w:r w:rsidR="00754EB8">
        <w:rPr>
          <w:rFonts w:ascii="Tahoma" w:hAnsi="Tahoma" w:cs="Tahoma"/>
        </w:rPr>
        <w:t>to th</w:t>
      </w:r>
      <w:r w:rsidR="007B48B7">
        <w:rPr>
          <w:rFonts w:ascii="Tahoma" w:hAnsi="Tahoma" w:cs="Tahoma"/>
        </w:rPr>
        <w:t>ose</w:t>
      </w:r>
      <w:r w:rsidR="00A74543">
        <w:rPr>
          <w:rFonts w:ascii="Tahoma" w:hAnsi="Tahoma" w:cs="Tahoma"/>
        </w:rPr>
        <w:t xml:space="preserve"> people working mostly in </w:t>
      </w:r>
      <w:r w:rsidR="002941A6">
        <w:rPr>
          <w:rFonts w:ascii="Tahoma" w:hAnsi="Tahoma" w:cs="Tahoma"/>
        </w:rPr>
        <w:t xml:space="preserve">the </w:t>
      </w:r>
      <w:r w:rsidR="00A74543">
        <w:rPr>
          <w:rFonts w:ascii="Tahoma" w:hAnsi="Tahoma" w:cs="Tahoma"/>
        </w:rPr>
        <w:t>agricultural sector</w:t>
      </w:r>
      <w:r w:rsidR="002941A6">
        <w:rPr>
          <w:rFonts w:ascii="Tahoma" w:hAnsi="Tahoma" w:cs="Tahoma"/>
        </w:rPr>
        <w:t>.</w:t>
      </w:r>
      <w:r w:rsidR="007C6760">
        <w:rPr>
          <w:rFonts w:ascii="Tahoma" w:hAnsi="Tahoma" w:cs="Tahoma"/>
        </w:rPr>
        <w:t xml:space="preserve"> </w:t>
      </w:r>
      <w:r>
        <w:rPr>
          <w:rFonts w:ascii="Tahoma" w:hAnsi="Tahoma" w:cs="Tahoma"/>
        </w:rPr>
        <w:t>Since those banks</w:t>
      </w:r>
      <w:r w:rsidR="00745437">
        <w:rPr>
          <w:rFonts w:ascii="Tahoma" w:hAnsi="Tahoma" w:cs="Tahoma"/>
        </w:rPr>
        <w:t xml:space="preserve"> were </w:t>
      </w:r>
      <w:r>
        <w:rPr>
          <w:rFonts w:ascii="Tahoma" w:hAnsi="Tahoma" w:cs="Tahoma"/>
        </w:rPr>
        <w:t xml:space="preserve">under the control of </w:t>
      </w:r>
      <w:r w:rsidR="00754EB8">
        <w:rPr>
          <w:rFonts w:ascii="Tahoma" w:hAnsi="Tahoma" w:cs="Tahoma"/>
        </w:rPr>
        <w:t xml:space="preserve">the </w:t>
      </w:r>
      <w:r>
        <w:rPr>
          <w:rFonts w:ascii="Tahoma" w:hAnsi="Tahoma" w:cs="Tahoma"/>
        </w:rPr>
        <w:t>governments</w:t>
      </w:r>
      <w:r w:rsidR="00754EB8">
        <w:rPr>
          <w:rFonts w:ascii="Tahoma" w:hAnsi="Tahoma" w:cs="Tahoma"/>
        </w:rPr>
        <w:t xml:space="preserve"> </w:t>
      </w:r>
      <w:r w:rsidR="002941A6">
        <w:rPr>
          <w:rFonts w:ascii="Tahoma" w:hAnsi="Tahoma" w:cs="Tahoma"/>
        </w:rPr>
        <w:t xml:space="preserve">for years </w:t>
      </w:r>
      <w:r w:rsidR="00754EB8">
        <w:rPr>
          <w:rFonts w:ascii="Tahoma" w:hAnsi="Tahoma" w:cs="Tahoma"/>
        </w:rPr>
        <w:t>they could not be managed</w:t>
      </w:r>
      <w:r w:rsidR="008A7CBF" w:rsidRPr="00F75F33">
        <w:rPr>
          <w:rFonts w:ascii="Tahoma" w:hAnsi="Tahoma" w:cs="Tahoma"/>
        </w:rPr>
        <w:t xml:space="preserve"> in the most efficient manner</w:t>
      </w:r>
      <w:r w:rsidR="00F008F0">
        <w:rPr>
          <w:rFonts w:ascii="Tahoma" w:hAnsi="Tahoma" w:cs="Tahoma"/>
        </w:rPr>
        <w:t>.</w:t>
      </w:r>
      <w:r w:rsidR="00AA1389">
        <w:rPr>
          <w:rFonts w:ascii="Tahoma" w:hAnsi="Tahoma" w:cs="Tahoma"/>
        </w:rPr>
        <w:t xml:space="preserve"> </w:t>
      </w:r>
      <w:r>
        <w:rPr>
          <w:rFonts w:ascii="Tahoma" w:hAnsi="Tahoma" w:cs="Tahoma"/>
        </w:rPr>
        <w:t>Only when</w:t>
      </w:r>
      <w:r w:rsidR="0024767D" w:rsidRPr="00F75F33">
        <w:rPr>
          <w:rFonts w:ascii="Tahoma" w:hAnsi="Tahoma" w:cs="Tahoma"/>
        </w:rPr>
        <w:t xml:space="preserve"> outside subsidies</w:t>
      </w:r>
      <w:r w:rsidR="00745437">
        <w:rPr>
          <w:rFonts w:ascii="Tahoma" w:hAnsi="Tahoma" w:cs="Tahoma"/>
        </w:rPr>
        <w:t xml:space="preserve"> and </w:t>
      </w:r>
      <w:r w:rsidR="00834A19">
        <w:rPr>
          <w:rFonts w:ascii="Tahoma" w:hAnsi="Tahoma" w:cs="Tahoma"/>
        </w:rPr>
        <w:t>donor fund</w:t>
      </w:r>
      <w:r w:rsidR="0041700E">
        <w:rPr>
          <w:rFonts w:ascii="Tahoma" w:hAnsi="Tahoma" w:cs="Tahoma"/>
        </w:rPr>
        <w:t>s</w:t>
      </w:r>
      <w:r w:rsidR="00745437">
        <w:rPr>
          <w:rFonts w:ascii="Tahoma" w:hAnsi="Tahoma" w:cs="Tahoma"/>
        </w:rPr>
        <w:t xml:space="preserve"> were provided</w:t>
      </w:r>
      <w:r w:rsidR="0024767D" w:rsidRPr="00F75F33">
        <w:rPr>
          <w:rFonts w:ascii="Tahoma" w:hAnsi="Tahoma" w:cs="Tahoma"/>
        </w:rPr>
        <w:t xml:space="preserve"> </w:t>
      </w:r>
      <w:r w:rsidRPr="00F75F33">
        <w:rPr>
          <w:rFonts w:ascii="Tahoma" w:hAnsi="Tahoma" w:cs="Tahoma"/>
        </w:rPr>
        <w:t>with low cost</w:t>
      </w:r>
      <w:r>
        <w:rPr>
          <w:rFonts w:ascii="Tahoma" w:hAnsi="Tahoma" w:cs="Tahoma"/>
        </w:rPr>
        <w:t>s</w:t>
      </w:r>
      <w:r w:rsidRPr="00F75F33">
        <w:rPr>
          <w:rFonts w:ascii="Tahoma" w:hAnsi="Tahoma" w:cs="Tahoma"/>
        </w:rPr>
        <w:t xml:space="preserve"> and long </w:t>
      </w:r>
      <w:r>
        <w:rPr>
          <w:rFonts w:ascii="Tahoma" w:hAnsi="Tahoma" w:cs="Tahoma"/>
        </w:rPr>
        <w:t xml:space="preserve">maturities </w:t>
      </w:r>
      <w:r w:rsidR="0024767D" w:rsidRPr="00F75F33">
        <w:rPr>
          <w:rFonts w:ascii="Tahoma" w:hAnsi="Tahoma" w:cs="Tahoma"/>
        </w:rPr>
        <w:t>through</w:t>
      </w:r>
      <w:r w:rsidR="002F2B52" w:rsidRPr="00F75F33">
        <w:rPr>
          <w:rFonts w:ascii="Tahoma" w:hAnsi="Tahoma" w:cs="Tahoma"/>
        </w:rPr>
        <w:t xml:space="preserve"> international </w:t>
      </w:r>
      <w:r>
        <w:rPr>
          <w:rFonts w:ascii="Tahoma" w:hAnsi="Tahoma" w:cs="Tahoma"/>
        </w:rPr>
        <w:t>organizations</w:t>
      </w:r>
      <w:r w:rsidR="0024767D" w:rsidRPr="00F75F33">
        <w:rPr>
          <w:rFonts w:ascii="Tahoma" w:hAnsi="Tahoma" w:cs="Tahoma"/>
        </w:rPr>
        <w:t xml:space="preserve"> such as </w:t>
      </w:r>
      <w:r w:rsidR="002941A6">
        <w:rPr>
          <w:rFonts w:ascii="Tahoma" w:hAnsi="Tahoma" w:cs="Tahoma"/>
        </w:rPr>
        <w:t xml:space="preserve">the </w:t>
      </w:r>
      <w:r w:rsidR="002F2B52" w:rsidRPr="00F75F33">
        <w:rPr>
          <w:rFonts w:ascii="Tahoma" w:hAnsi="Tahoma" w:cs="Tahoma"/>
        </w:rPr>
        <w:t xml:space="preserve">World Bank and </w:t>
      </w:r>
      <w:r w:rsidR="00FE555C">
        <w:rPr>
          <w:rFonts w:ascii="Tahoma" w:hAnsi="Tahoma" w:cs="Tahoma"/>
        </w:rPr>
        <w:t>European Investment Bank</w:t>
      </w:r>
      <w:r w:rsidR="00211038">
        <w:rPr>
          <w:rFonts w:ascii="Tahoma" w:hAnsi="Tahoma" w:cs="Tahoma"/>
        </w:rPr>
        <w:t xml:space="preserve"> (EIB)</w:t>
      </w:r>
      <w:r w:rsidR="00745437">
        <w:rPr>
          <w:rFonts w:ascii="Tahoma" w:hAnsi="Tahoma" w:cs="Tahoma"/>
        </w:rPr>
        <w:t>, the distribution was</w:t>
      </w:r>
      <w:r w:rsidR="0024767D" w:rsidRPr="00F75F33">
        <w:rPr>
          <w:rFonts w:ascii="Tahoma" w:hAnsi="Tahoma" w:cs="Tahoma"/>
        </w:rPr>
        <w:t xml:space="preserve"> made depending on </w:t>
      </w:r>
      <w:r w:rsidRPr="00F75F33">
        <w:rPr>
          <w:rFonts w:ascii="Tahoma" w:hAnsi="Tahoma" w:cs="Tahoma"/>
        </w:rPr>
        <w:t xml:space="preserve">strictly monitored </w:t>
      </w:r>
      <w:r>
        <w:rPr>
          <w:rFonts w:ascii="Tahoma" w:hAnsi="Tahoma" w:cs="Tahoma"/>
        </w:rPr>
        <w:t>rules and regulations.</w:t>
      </w:r>
      <w:r w:rsidR="00FE555C">
        <w:rPr>
          <w:rFonts w:ascii="Tahoma" w:hAnsi="Tahoma" w:cs="Tahoma"/>
        </w:rPr>
        <w:t xml:space="preserve"> Above all</w:t>
      </w:r>
      <w:r w:rsidR="00214629">
        <w:rPr>
          <w:rFonts w:ascii="Tahoma" w:hAnsi="Tahoma" w:cs="Tahoma"/>
        </w:rPr>
        <w:t xml:space="preserve">, </w:t>
      </w:r>
      <w:r w:rsidR="00D209EB">
        <w:rPr>
          <w:rFonts w:ascii="Tahoma" w:hAnsi="Tahoma" w:cs="Tahoma"/>
        </w:rPr>
        <w:t>t</w:t>
      </w:r>
      <w:r w:rsidR="00360E08">
        <w:rPr>
          <w:rFonts w:ascii="Tahoma" w:hAnsi="Tahoma" w:cs="Tahoma"/>
        </w:rPr>
        <w:t>hose loans could not reac</w:t>
      </w:r>
      <w:r w:rsidR="001452F9">
        <w:rPr>
          <w:rFonts w:ascii="Tahoma" w:hAnsi="Tahoma" w:cs="Tahoma"/>
        </w:rPr>
        <w:t>h out</w:t>
      </w:r>
      <w:r w:rsidR="00360E08">
        <w:rPr>
          <w:rFonts w:ascii="Tahoma" w:hAnsi="Tahoma" w:cs="Tahoma"/>
        </w:rPr>
        <w:t xml:space="preserve"> to women who </w:t>
      </w:r>
      <w:r w:rsidR="002941A6">
        <w:rPr>
          <w:rFonts w:ascii="Tahoma" w:hAnsi="Tahoma" w:cs="Tahoma"/>
        </w:rPr>
        <w:t xml:space="preserve">were </w:t>
      </w:r>
      <w:r w:rsidR="00360E08">
        <w:rPr>
          <w:rFonts w:ascii="Tahoma" w:hAnsi="Tahoma" w:cs="Tahoma"/>
        </w:rPr>
        <w:t xml:space="preserve">at the core of the total workforce especially in the rural areas. </w:t>
      </w:r>
    </w:p>
    <w:p w14:paraId="0A2391F8" w14:textId="6F5EB405" w:rsidR="008A6A05" w:rsidRPr="0078693D" w:rsidRDefault="00C709D3" w:rsidP="0078693D">
      <w:pPr>
        <w:spacing w:line="360" w:lineRule="auto"/>
        <w:ind w:firstLine="720"/>
        <w:rPr>
          <w:rFonts w:ascii="Tahoma" w:hAnsi="Tahoma" w:cs="Tahoma"/>
          <w:color w:val="1A1A1A"/>
        </w:rPr>
      </w:pPr>
      <w:r w:rsidRPr="00F75F33">
        <w:rPr>
          <w:rFonts w:ascii="Tahoma" w:hAnsi="Tahoma" w:cs="Tahoma"/>
          <w:color w:val="1A1A1A"/>
        </w:rPr>
        <w:t>As a res</w:t>
      </w:r>
      <w:r w:rsidR="00D01900">
        <w:rPr>
          <w:rFonts w:ascii="Tahoma" w:hAnsi="Tahoma" w:cs="Tahoma"/>
          <w:color w:val="1A1A1A"/>
        </w:rPr>
        <w:t xml:space="preserve">ult of failures in </w:t>
      </w:r>
      <w:r w:rsidRPr="00F75F33">
        <w:rPr>
          <w:rFonts w:ascii="Tahoma" w:hAnsi="Tahoma" w:cs="Tahoma"/>
          <w:color w:val="1A1A1A"/>
        </w:rPr>
        <w:t>t</w:t>
      </w:r>
      <w:r w:rsidR="001C5CA8" w:rsidRPr="00F75F33">
        <w:rPr>
          <w:rFonts w:ascii="Tahoma" w:hAnsi="Tahoma" w:cs="Tahoma"/>
          <w:color w:val="1A1A1A"/>
        </w:rPr>
        <w:t>ackling </w:t>
      </w:r>
      <w:r w:rsidR="001452F9">
        <w:rPr>
          <w:rFonts w:ascii="Tahoma" w:hAnsi="Tahoma" w:cs="Tahoma"/>
          <w:color w:val="1A1A1A"/>
        </w:rPr>
        <w:t>particular socio-economic development</w:t>
      </w:r>
      <w:r w:rsidR="00360E08">
        <w:rPr>
          <w:rFonts w:ascii="Tahoma" w:hAnsi="Tahoma" w:cs="Tahoma"/>
          <w:color w:val="1A1A1A"/>
        </w:rPr>
        <w:t xml:space="preserve"> </w:t>
      </w:r>
      <w:r w:rsidR="001452F9">
        <w:rPr>
          <w:rFonts w:ascii="Tahoma" w:hAnsi="Tahoma" w:cs="Tahoma"/>
          <w:color w:val="1A1A1A"/>
        </w:rPr>
        <w:t xml:space="preserve">issues </w:t>
      </w:r>
      <w:r w:rsidR="00360E08">
        <w:rPr>
          <w:rFonts w:ascii="Tahoma" w:hAnsi="Tahoma" w:cs="Tahoma"/>
          <w:color w:val="1A1A1A"/>
        </w:rPr>
        <w:t>based</w:t>
      </w:r>
      <w:r w:rsidR="001C5CA8" w:rsidRPr="00F75F33">
        <w:rPr>
          <w:rFonts w:ascii="Tahoma" w:hAnsi="Tahoma" w:cs="Tahoma"/>
          <w:color w:val="1A1A1A"/>
        </w:rPr>
        <w:t xml:space="preserve"> on wo</w:t>
      </w:r>
      <w:r w:rsidR="00D01900">
        <w:rPr>
          <w:rFonts w:ascii="Tahoma" w:hAnsi="Tahoma" w:cs="Tahoma"/>
          <w:color w:val="1A1A1A"/>
        </w:rPr>
        <w:t>men and gender inequalities</w:t>
      </w:r>
      <w:r w:rsidR="00360E08">
        <w:rPr>
          <w:rFonts w:ascii="Tahoma" w:hAnsi="Tahoma" w:cs="Tahoma"/>
          <w:color w:val="1A1A1A"/>
        </w:rPr>
        <w:t>,</w:t>
      </w:r>
      <w:r w:rsidR="001C5CA8" w:rsidRPr="00F75F33">
        <w:rPr>
          <w:rFonts w:ascii="Tahoma" w:hAnsi="Tahoma" w:cs="Tahoma"/>
          <w:color w:val="1A1A1A"/>
        </w:rPr>
        <w:t xml:space="preserve"> </w:t>
      </w:r>
      <w:r w:rsidR="002941A6">
        <w:rPr>
          <w:rFonts w:ascii="Tahoma" w:hAnsi="Tahoma" w:cs="Tahoma"/>
          <w:color w:val="1A1A1A"/>
        </w:rPr>
        <w:t xml:space="preserve">through the </w:t>
      </w:r>
      <w:proofErr w:type="gramStart"/>
      <w:r w:rsidR="002941A6">
        <w:rPr>
          <w:rFonts w:ascii="Tahoma" w:hAnsi="Tahoma" w:cs="Tahoma"/>
          <w:color w:val="1A1A1A"/>
        </w:rPr>
        <w:t>years</w:t>
      </w:r>
      <w:proofErr w:type="gramEnd"/>
      <w:r w:rsidR="002941A6">
        <w:rPr>
          <w:rFonts w:ascii="Tahoma" w:hAnsi="Tahoma" w:cs="Tahoma"/>
          <w:color w:val="1A1A1A"/>
        </w:rPr>
        <w:t xml:space="preserve"> </w:t>
      </w:r>
      <w:r w:rsidR="00360E08">
        <w:rPr>
          <w:rFonts w:ascii="Tahoma" w:hAnsi="Tahoma" w:cs="Tahoma"/>
          <w:color w:val="1A1A1A"/>
        </w:rPr>
        <w:t xml:space="preserve">women </w:t>
      </w:r>
      <w:r w:rsidR="001452F9">
        <w:rPr>
          <w:rFonts w:ascii="Tahoma" w:hAnsi="Tahoma" w:cs="Tahoma"/>
          <w:color w:val="1A1A1A"/>
        </w:rPr>
        <w:t xml:space="preserve">employment fell far behind </w:t>
      </w:r>
      <w:r w:rsidR="002941A6">
        <w:rPr>
          <w:rFonts w:ascii="Tahoma" w:hAnsi="Tahoma" w:cs="Tahoma"/>
          <w:color w:val="1A1A1A"/>
        </w:rPr>
        <w:t xml:space="preserve">that of </w:t>
      </w:r>
      <w:r w:rsidR="001452F9">
        <w:rPr>
          <w:rFonts w:ascii="Tahoma" w:hAnsi="Tahoma" w:cs="Tahoma"/>
          <w:color w:val="1A1A1A"/>
        </w:rPr>
        <w:t>men.</w:t>
      </w:r>
      <w:r w:rsidR="00360E08">
        <w:rPr>
          <w:rFonts w:ascii="Tahoma" w:hAnsi="Tahoma" w:cs="Tahoma"/>
          <w:color w:val="1A1A1A"/>
        </w:rPr>
        <w:t xml:space="preserve"> </w:t>
      </w:r>
      <w:r w:rsidR="00146FE7" w:rsidRPr="000A09A4">
        <w:rPr>
          <w:rFonts w:ascii="Tahoma" w:hAnsi="Tahoma" w:cs="Tahoma"/>
          <w:color w:val="1A1A1A"/>
        </w:rPr>
        <w:t>A</w:t>
      </w:r>
      <w:r w:rsidRPr="000A09A4">
        <w:rPr>
          <w:rFonts w:ascii="Tahoma" w:hAnsi="Tahoma" w:cs="Tahoma"/>
          <w:color w:val="1A1A1A"/>
        </w:rPr>
        <w:t xml:space="preserve">ccording to </w:t>
      </w:r>
      <w:r w:rsidR="005405A5" w:rsidRPr="000A09A4">
        <w:rPr>
          <w:rFonts w:ascii="Tahoma" w:hAnsi="Tahoma" w:cs="Tahoma"/>
          <w:color w:val="1A1A1A"/>
        </w:rPr>
        <w:t>Microfinance Information Ex</w:t>
      </w:r>
      <w:r w:rsidR="00E54596" w:rsidRPr="000A09A4">
        <w:rPr>
          <w:rFonts w:ascii="Tahoma" w:hAnsi="Tahoma" w:cs="Tahoma"/>
          <w:color w:val="1A1A1A"/>
        </w:rPr>
        <w:t>change</w:t>
      </w:r>
      <w:r w:rsidR="00D03EFA" w:rsidRPr="000A09A4">
        <w:rPr>
          <w:rStyle w:val="FootnoteReference"/>
          <w:rFonts w:ascii="Tahoma" w:hAnsi="Tahoma" w:cs="Tahoma"/>
          <w:color w:val="1A1A1A"/>
        </w:rPr>
        <w:footnoteReference w:id="10"/>
      </w:r>
      <w:r w:rsidR="00E54596" w:rsidRPr="000A09A4">
        <w:rPr>
          <w:rFonts w:ascii="Tahoma" w:hAnsi="Tahoma" w:cs="Tahoma"/>
          <w:color w:val="1A1A1A"/>
        </w:rPr>
        <w:t xml:space="preserve"> (MIX)</w:t>
      </w:r>
      <w:r w:rsidR="00237D5B" w:rsidRPr="000A09A4">
        <w:rPr>
          <w:rFonts w:ascii="Tahoma" w:hAnsi="Tahoma" w:cs="Tahoma"/>
          <w:color w:val="1A1A1A"/>
        </w:rPr>
        <w:t xml:space="preserve"> </w:t>
      </w:r>
      <w:r w:rsidR="004B3FD8" w:rsidRPr="000A09A4">
        <w:rPr>
          <w:rFonts w:ascii="Tahoma" w:hAnsi="Tahoma" w:cs="Tahoma"/>
          <w:color w:val="1A1A1A"/>
        </w:rPr>
        <w:t>M</w:t>
      </w:r>
      <w:r w:rsidRPr="000A09A4">
        <w:rPr>
          <w:rFonts w:ascii="Tahoma" w:hAnsi="Tahoma" w:cs="Tahoma"/>
          <w:color w:val="1A1A1A"/>
        </w:rPr>
        <w:t>arket</w:t>
      </w:r>
      <w:r w:rsidR="00237D5B" w:rsidRPr="000A09A4">
        <w:rPr>
          <w:rFonts w:ascii="Tahoma" w:hAnsi="Tahoma" w:cs="Tahoma"/>
          <w:color w:val="1A1A1A"/>
        </w:rPr>
        <w:t xml:space="preserve"> </w:t>
      </w:r>
      <w:r w:rsidR="005C33E9" w:rsidRPr="000A09A4">
        <w:rPr>
          <w:rFonts w:ascii="Tahoma" w:hAnsi="Tahoma" w:cs="Tahoma"/>
          <w:color w:val="1A1A1A"/>
        </w:rPr>
        <w:t xml:space="preserve">data </w:t>
      </w:r>
      <w:r w:rsidR="00FE5B14" w:rsidRPr="000A09A4">
        <w:rPr>
          <w:rFonts w:ascii="Tahoma" w:hAnsi="Tahoma" w:cs="Tahoma"/>
          <w:color w:val="1A1A1A"/>
        </w:rPr>
        <w:t>as of 201</w:t>
      </w:r>
      <w:r w:rsidR="00503F23">
        <w:rPr>
          <w:rFonts w:ascii="Tahoma" w:hAnsi="Tahoma" w:cs="Tahoma"/>
          <w:color w:val="1A1A1A"/>
        </w:rPr>
        <w:t>2</w:t>
      </w:r>
      <w:r w:rsidR="00FE5B14" w:rsidRPr="000A09A4">
        <w:rPr>
          <w:rFonts w:ascii="Tahoma" w:hAnsi="Tahoma" w:cs="Tahoma"/>
          <w:color w:val="1A1A1A"/>
        </w:rPr>
        <w:t xml:space="preserve"> </w:t>
      </w:r>
      <w:r w:rsidR="00EE570D" w:rsidRPr="000A09A4">
        <w:rPr>
          <w:rFonts w:ascii="Tahoma" w:hAnsi="Tahoma" w:cs="Tahoma"/>
          <w:color w:val="1A1A1A"/>
        </w:rPr>
        <w:t>only</w:t>
      </w:r>
      <w:r w:rsidR="00C31D6B" w:rsidRPr="000A09A4">
        <w:rPr>
          <w:rFonts w:ascii="Tahoma" w:hAnsi="Tahoma" w:cs="Tahoma"/>
          <w:color w:val="1A1A1A"/>
        </w:rPr>
        <w:t xml:space="preserve"> </w:t>
      </w:r>
      <w:r w:rsidR="00503F23">
        <w:rPr>
          <w:rFonts w:ascii="Tahoma" w:hAnsi="Tahoma" w:cs="Tahoma"/>
          <w:color w:val="1A1A1A"/>
        </w:rPr>
        <w:t>54</w:t>
      </w:r>
      <w:r w:rsidR="0033481F">
        <w:rPr>
          <w:rFonts w:ascii="Tahoma" w:hAnsi="Tahoma" w:cs="Tahoma"/>
          <w:color w:val="1A1A1A"/>
        </w:rPr>
        <w:t>,</w:t>
      </w:r>
      <w:r w:rsidR="00503F23">
        <w:rPr>
          <w:rFonts w:ascii="Tahoma" w:hAnsi="Tahoma" w:cs="Tahoma"/>
          <w:color w:val="1A1A1A"/>
        </w:rPr>
        <w:t>048</w:t>
      </w:r>
      <w:r w:rsidR="00C31D6B" w:rsidRPr="000A09A4">
        <w:rPr>
          <w:rFonts w:ascii="Tahoma" w:hAnsi="Tahoma" w:cs="Tahoma"/>
          <w:color w:val="1A1A1A"/>
        </w:rPr>
        <w:t xml:space="preserve"> women used microfinance</w:t>
      </w:r>
      <w:r w:rsidRPr="00F75F33">
        <w:rPr>
          <w:rFonts w:ascii="Tahoma" w:hAnsi="Tahoma" w:cs="Tahoma"/>
          <w:color w:val="1A1A1A"/>
        </w:rPr>
        <w:t xml:space="preserve"> services in Turkey.</w:t>
      </w:r>
      <w:r w:rsidR="00C31D6B" w:rsidRPr="00F75F33">
        <w:rPr>
          <w:rFonts w:ascii="Tahoma" w:hAnsi="Tahoma" w:cs="Tahoma"/>
          <w:color w:val="1A1A1A"/>
        </w:rPr>
        <w:t xml:space="preserve"> </w:t>
      </w:r>
      <w:r w:rsidR="00E54596">
        <w:rPr>
          <w:rFonts w:ascii="Tahoma" w:hAnsi="Tahoma" w:cs="Tahoma"/>
          <w:color w:val="1A1A1A"/>
        </w:rPr>
        <w:t>The number reflects the</w:t>
      </w:r>
      <w:r w:rsidR="00146FE7">
        <w:rPr>
          <w:rFonts w:ascii="Tahoma" w:hAnsi="Tahoma" w:cs="Tahoma"/>
          <w:color w:val="1A1A1A"/>
        </w:rPr>
        <w:t xml:space="preserve"> </w:t>
      </w:r>
      <w:r w:rsidR="00CE508E">
        <w:rPr>
          <w:rFonts w:ascii="Tahoma" w:hAnsi="Tahoma" w:cs="Tahoma"/>
          <w:color w:val="1A1A1A"/>
        </w:rPr>
        <w:t xml:space="preserve">tremendous </w:t>
      </w:r>
      <w:r w:rsidR="00146FE7">
        <w:rPr>
          <w:rFonts w:ascii="Tahoma" w:hAnsi="Tahoma" w:cs="Tahoma"/>
          <w:color w:val="1A1A1A"/>
        </w:rPr>
        <w:t xml:space="preserve">gap between supply and demand since the current system is not responding the financial needs of the </w:t>
      </w:r>
      <w:r w:rsidR="008A6A05">
        <w:rPr>
          <w:rFonts w:ascii="Tahoma" w:hAnsi="Tahoma" w:cs="Tahoma"/>
          <w:color w:val="1A1A1A"/>
        </w:rPr>
        <w:t xml:space="preserve">¾ </w:t>
      </w:r>
      <w:r w:rsidR="00237D5B" w:rsidRPr="00F75F33">
        <w:rPr>
          <w:rFonts w:ascii="Tahoma" w:hAnsi="Tahoma" w:cs="Tahoma"/>
          <w:color w:val="1A1A1A"/>
        </w:rPr>
        <w:t xml:space="preserve">of the female population </w:t>
      </w:r>
      <w:r w:rsidR="00146FE7">
        <w:rPr>
          <w:rFonts w:ascii="Tahoma" w:hAnsi="Tahoma" w:cs="Tahoma"/>
          <w:color w:val="1A1A1A"/>
        </w:rPr>
        <w:t xml:space="preserve">who are still </w:t>
      </w:r>
      <w:r w:rsidR="00FE5B14">
        <w:rPr>
          <w:rFonts w:ascii="Tahoma" w:hAnsi="Tahoma" w:cs="Tahoma"/>
          <w:color w:val="1A1A1A"/>
        </w:rPr>
        <w:t xml:space="preserve">officially </w:t>
      </w:r>
      <w:r w:rsidR="00146FE7">
        <w:rPr>
          <w:rFonts w:ascii="Tahoma" w:hAnsi="Tahoma" w:cs="Tahoma"/>
          <w:color w:val="1A1A1A"/>
        </w:rPr>
        <w:t>un</w:t>
      </w:r>
      <w:r w:rsidR="00237D5B" w:rsidRPr="00F75F33">
        <w:rPr>
          <w:rFonts w:ascii="Tahoma" w:hAnsi="Tahoma" w:cs="Tahoma"/>
          <w:color w:val="1A1A1A"/>
        </w:rPr>
        <w:t xml:space="preserve">employed. </w:t>
      </w:r>
      <w:r w:rsidR="005C33E9" w:rsidRPr="00F75F33">
        <w:rPr>
          <w:rFonts w:ascii="Tahoma" w:hAnsi="Tahoma" w:cs="Tahoma"/>
          <w:color w:val="1A1A1A"/>
        </w:rPr>
        <w:t xml:space="preserve">When compared with the other countries in the </w:t>
      </w:r>
      <w:r w:rsidR="00682404" w:rsidRPr="00F75F33">
        <w:rPr>
          <w:rFonts w:ascii="Tahoma" w:hAnsi="Tahoma" w:cs="Tahoma"/>
          <w:color w:val="000000" w:themeColor="text1"/>
          <w:u w:color="5B5B5B"/>
        </w:rPr>
        <w:t>Eastern Europe &amp; Central Asia</w:t>
      </w:r>
      <w:r w:rsidR="00C31D6B" w:rsidRPr="00F75F33">
        <w:rPr>
          <w:rFonts w:ascii="Tahoma" w:hAnsi="Tahoma" w:cs="Tahoma"/>
          <w:color w:val="000000" w:themeColor="text1"/>
          <w:u w:color="5B5B5B"/>
        </w:rPr>
        <w:t xml:space="preserve"> regio</w:t>
      </w:r>
      <w:r w:rsidR="00973468" w:rsidRPr="00F75F33">
        <w:rPr>
          <w:rFonts w:ascii="Tahoma" w:hAnsi="Tahoma" w:cs="Tahoma"/>
          <w:color w:val="000000" w:themeColor="text1"/>
          <w:u w:color="5B5B5B"/>
        </w:rPr>
        <w:t>n</w:t>
      </w:r>
      <w:r w:rsidR="00682404" w:rsidRPr="00F75F33">
        <w:rPr>
          <w:rFonts w:ascii="Tahoma" w:hAnsi="Tahoma" w:cs="Tahoma"/>
          <w:color w:val="000000" w:themeColor="text1"/>
          <w:u w:color="5B5B5B"/>
        </w:rPr>
        <w:t xml:space="preserve"> </w:t>
      </w:r>
      <w:r w:rsidR="005C33E9" w:rsidRPr="00F75F33">
        <w:rPr>
          <w:rFonts w:ascii="Tahoma" w:hAnsi="Tahoma" w:cs="Tahoma"/>
          <w:color w:val="000000" w:themeColor="text1"/>
          <w:u w:color="5B5B5B"/>
        </w:rPr>
        <w:t xml:space="preserve">it is obvious </w:t>
      </w:r>
      <w:r w:rsidR="005C33E9" w:rsidRPr="00F75F33">
        <w:rPr>
          <w:rFonts w:ascii="Tahoma" w:hAnsi="Tahoma" w:cs="Tahoma"/>
          <w:color w:val="000000" w:themeColor="text1"/>
          <w:u w:color="5B5B5B"/>
        </w:rPr>
        <w:lastRenderedPageBreak/>
        <w:t xml:space="preserve">that only </w:t>
      </w:r>
      <w:r w:rsidR="00682404" w:rsidRPr="00F75F33">
        <w:rPr>
          <w:rFonts w:ascii="Tahoma" w:hAnsi="Tahoma" w:cs="Tahoma"/>
          <w:color w:val="000000" w:themeColor="text1"/>
          <w:u w:color="5B5B5B"/>
        </w:rPr>
        <w:t xml:space="preserve">Turkey </w:t>
      </w:r>
      <w:r w:rsidR="005C33E9" w:rsidRPr="00F75F33">
        <w:rPr>
          <w:rFonts w:ascii="Tahoma" w:hAnsi="Tahoma" w:cs="Tahoma"/>
          <w:color w:val="000000" w:themeColor="text1"/>
          <w:u w:color="5B5B5B"/>
        </w:rPr>
        <w:t xml:space="preserve">underestimated the </w:t>
      </w:r>
      <w:r w:rsidR="00FE5B14">
        <w:rPr>
          <w:rFonts w:ascii="Tahoma" w:hAnsi="Tahoma" w:cs="Tahoma"/>
          <w:color w:val="000000" w:themeColor="text1"/>
          <w:u w:color="5B5B5B"/>
        </w:rPr>
        <w:t>transformati</w:t>
      </w:r>
      <w:r w:rsidR="0033481F">
        <w:rPr>
          <w:rFonts w:ascii="Tahoma" w:hAnsi="Tahoma" w:cs="Tahoma"/>
          <w:color w:val="000000" w:themeColor="text1"/>
          <w:u w:color="5B5B5B"/>
        </w:rPr>
        <w:t>ve</w:t>
      </w:r>
      <w:r w:rsidR="00FE5B14">
        <w:rPr>
          <w:rFonts w:ascii="Tahoma" w:hAnsi="Tahoma" w:cs="Tahoma"/>
          <w:color w:val="000000" w:themeColor="text1"/>
          <w:u w:color="5B5B5B"/>
        </w:rPr>
        <w:t xml:space="preserve"> </w:t>
      </w:r>
      <w:r w:rsidR="005C33E9" w:rsidRPr="00F75F33">
        <w:rPr>
          <w:rFonts w:ascii="Tahoma" w:hAnsi="Tahoma" w:cs="Tahoma"/>
          <w:color w:val="000000" w:themeColor="text1"/>
          <w:u w:color="5B5B5B"/>
        </w:rPr>
        <w:t>power of microfin</w:t>
      </w:r>
      <w:r w:rsidR="00FE5B14">
        <w:rPr>
          <w:rFonts w:ascii="Tahoma" w:hAnsi="Tahoma" w:cs="Tahoma"/>
          <w:color w:val="000000" w:themeColor="text1"/>
          <w:u w:color="5B5B5B"/>
        </w:rPr>
        <w:t>ance services for women</w:t>
      </w:r>
      <w:r w:rsidR="005C33E9" w:rsidRPr="00F75F33">
        <w:rPr>
          <w:rFonts w:ascii="Tahoma" w:hAnsi="Tahoma" w:cs="Tahoma"/>
          <w:color w:val="000000" w:themeColor="text1"/>
          <w:u w:color="5B5B5B"/>
        </w:rPr>
        <w:t>.</w:t>
      </w:r>
    </w:p>
    <w:p w14:paraId="11A3A074" w14:textId="77777777" w:rsidR="008A6A05" w:rsidRDefault="008A6A05" w:rsidP="008A6A05">
      <w:pPr>
        <w:spacing w:line="360" w:lineRule="auto"/>
        <w:ind w:firstLine="720"/>
        <w:jc w:val="both"/>
        <w:rPr>
          <w:rFonts w:ascii="Tahoma" w:hAnsi="Tahoma" w:cs="Tahoma"/>
          <w:color w:val="000000" w:themeColor="text1"/>
          <w:u w:color="5B5B5B"/>
        </w:rPr>
      </w:pPr>
    </w:p>
    <w:p w14:paraId="4D4F2EF2" w14:textId="77777777" w:rsidR="008A6A05" w:rsidRPr="008A6A05" w:rsidRDefault="00E121DF" w:rsidP="008A6A05">
      <w:pPr>
        <w:spacing w:line="360" w:lineRule="auto"/>
        <w:ind w:firstLine="720"/>
        <w:jc w:val="both"/>
        <w:rPr>
          <w:rFonts w:ascii="Tahoma" w:hAnsi="Tahoma" w:cs="Tahoma"/>
          <w:b/>
          <w:color w:val="000000" w:themeColor="text1"/>
          <w:u w:color="5B5B5B"/>
        </w:rPr>
      </w:pPr>
      <w:r>
        <w:rPr>
          <w:rFonts w:ascii="Tahoma" w:hAnsi="Tahoma" w:cs="Tahoma"/>
          <w:b/>
          <w:color w:val="000000" w:themeColor="text1"/>
          <w:u w:color="5B5B5B"/>
        </w:rPr>
        <w:t>Providers of Microfinance in Turkey</w:t>
      </w:r>
    </w:p>
    <w:p w14:paraId="71C8EB94" w14:textId="77777777" w:rsidR="008A6A05" w:rsidRDefault="00CE508E" w:rsidP="0040183A">
      <w:pPr>
        <w:spacing w:line="360" w:lineRule="auto"/>
        <w:ind w:firstLine="720"/>
        <w:rPr>
          <w:rFonts w:ascii="Tahoma" w:hAnsi="Tahoma" w:cs="Tahoma"/>
          <w:color w:val="1A1A1A"/>
        </w:rPr>
      </w:pPr>
      <w:r>
        <w:rPr>
          <w:rFonts w:ascii="Tahoma" w:hAnsi="Tahoma" w:cs="Tahoma"/>
          <w:color w:val="1A1A1A"/>
        </w:rPr>
        <w:t xml:space="preserve"> </w:t>
      </w:r>
    </w:p>
    <w:p w14:paraId="44027BA9" w14:textId="77777777" w:rsidR="00E121DF" w:rsidRDefault="00CE508E" w:rsidP="0040183A">
      <w:pPr>
        <w:spacing w:line="360" w:lineRule="auto"/>
        <w:ind w:firstLine="720"/>
        <w:rPr>
          <w:rFonts w:ascii="Tahoma" w:hAnsi="Tahoma" w:cs="Tahoma"/>
          <w:color w:val="262626"/>
        </w:rPr>
      </w:pPr>
      <w:r>
        <w:rPr>
          <w:rFonts w:ascii="Tahoma" w:hAnsi="Tahoma" w:cs="Tahoma"/>
          <w:color w:val="1A1A1A"/>
        </w:rPr>
        <w:t xml:space="preserve">In the international arena, </w:t>
      </w:r>
      <w:r w:rsidR="0094233B" w:rsidRPr="00F75F33">
        <w:rPr>
          <w:rFonts w:ascii="Tahoma" w:hAnsi="Tahoma" w:cs="Tahoma"/>
        </w:rPr>
        <w:t xml:space="preserve">there </w:t>
      </w:r>
      <w:r w:rsidR="007474E0">
        <w:rPr>
          <w:rFonts w:ascii="Tahoma" w:hAnsi="Tahoma" w:cs="Tahoma"/>
        </w:rPr>
        <w:t>is</w:t>
      </w:r>
      <w:r w:rsidR="007474E0" w:rsidRPr="00F75F33">
        <w:rPr>
          <w:rFonts w:ascii="Tahoma" w:hAnsi="Tahoma" w:cs="Tahoma"/>
        </w:rPr>
        <w:t xml:space="preserve"> </w:t>
      </w:r>
      <w:r w:rsidR="0094233B" w:rsidRPr="00F75F33">
        <w:rPr>
          <w:rFonts w:ascii="Tahoma" w:hAnsi="Tahoma" w:cs="Tahoma"/>
        </w:rPr>
        <w:t xml:space="preserve">more than one institutional model for microfinance services. </w:t>
      </w:r>
      <w:r w:rsidR="00C03A03" w:rsidRPr="00F75F33">
        <w:rPr>
          <w:rFonts w:ascii="Tahoma" w:hAnsi="Tahoma" w:cs="Tahoma"/>
        </w:rPr>
        <w:t xml:space="preserve">Numerous different types of institutions are in the </w:t>
      </w:r>
      <w:proofErr w:type="gramStart"/>
      <w:r w:rsidR="00C03A03" w:rsidRPr="00F75F33">
        <w:rPr>
          <w:rFonts w:ascii="Tahoma" w:hAnsi="Tahoma" w:cs="Tahoma"/>
        </w:rPr>
        <w:t>field serving</w:t>
      </w:r>
      <w:proofErr w:type="gramEnd"/>
      <w:r w:rsidR="00C03A03" w:rsidRPr="00F75F33">
        <w:rPr>
          <w:rFonts w:ascii="Tahoma" w:hAnsi="Tahoma" w:cs="Tahoma"/>
        </w:rPr>
        <w:t xml:space="preserve"> customers with various different </w:t>
      </w:r>
      <w:r w:rsidR="001452F9">
        <w:rPr>
          <w:rFonts w:ascii="Tahoma" w:hAnsi="Tahoma" w:cs="Tahoma"/>
        </w:rPr>
        <w:t xml:space="preserve">types of </w:t>
      </w:r>
      <w:r w:rsidR="00C03A03" w:rsidRPr="00F75F33">
        <w:rPr>
          <w:rFonts w:ascii="Tahoma" w:hAnsi="Tahoma" w:cs="Tahoma"/>
        </w:rPr>
        <w:t>financial</w:t>
      </w:r>
      <w:r w:rsidR="00F7689D" w:rsidRPr="00F75F33">
        <w:rPr>
          <w:rFonts w:ascii="Tahoma" w:hAnsi="Tahoma" w:cs="Tahoma"/>
        </w:rPr>
        <w:t xml:space="preserve"> products. Globally</w:t>
      </w:r>
      <w:r w:rsidR="00E17633">
        <w:rPr>
          <w:rFonts w:ascii="Tahoma" w:hAnsi="Tahoma" w:cs="Tahoma"/>
        </w:rPr>
        <w:t>,</w:t>
      </w:r>
      <w:r w:rsidR="00F7689D" w:rsidRPr="00F75F33">
        <w:rPr>
          <w:rFonts w:ascii="Tahoma" w:hAnsi="Tahoma" w:cs="Tahoma"/>
        </w:rPr>
        <w:t xml:space="preserve"> </w:t>
      </w:r>
      <w:r w:rsidR="00C03A03" w:rsidRPr="00F75F33">
        <w:rPr>
          <w:rFonts w:ascii="Tahoma" w:hAnsi="Tahoma" w:cs="Tahoma"/>
        </w:rPr>
        <w:t>c</w:t>
      </w:r>
      <w:r w:rsidR="00F7689D" w:rsidRPr="00F75F33">
        <w:rPr>
          <w:rFonts w:ascii="Tahoma" w:hAnsi="Tahoma" w:cs="Tahoma"/>
        </w:rPr>
        <w:t>ommercial b</w:t>
      </w:r>
      <w:r w:rsidR="0094233B" w:rsidRPr="00F75F33">
        <w:rPr>
          <w:rFonts w:ascii="Tahoma" w:hAnsi="Tahoma" w:cs="Tahoma"/>
        </w:rPr>
        <w:t xml:space="preserve">anks, credit </w:t>
      </w:r>
      <w:r w:rsidR="006122F3" w:rsidRPr="00F75F33">
        <w:rPr>
          <w:rFonts w:ascii="Tahoma" w:hAnsi="Tahoma" w:cs="Tahoma"/>
        </w:rPr>
        <w:t>institutions, microfinance institutions</w:t>
      </w:r>
      <w:r w:rsidR="007A25FE">
        <w:rPr>
          <w:rFonts w:ascii="Tahoma" w:hAnsi="Tahoma" w:cs="Tahoma"/>
        </w:rPr>
        <w:t xml:space="preserve"> (MFIs)</w:t>
      </w:r>
      <w:r w:rsidR="00C03A03" w:rsidRPr="00F75F33">
        <w:rPr>
          <w:rFonts w:ascii="Tahoma" w:hAnsi="Tahoma" w:cs="Tahoma"/>
        </w:rPr>
        <w:t>, non-banking financial institutions</w:t>
      </w:r>
      <w:r w:rsidR="007A25FE">
        <w:rPr>
          <w:rFonts w:ascii="Tahoma" w:hAnsi="Tahoma" w:cs="Tahoma"/>
        </w:rPr>
        <w:t xml:space="preserve"> (N</w:t>
      </w:r>
      <w:r w:rsidR="007474E0">
        <w:rPr>
          <w:rFonts w:ascii="Tahoma" w:hAnsi="Tahoma" w:cs="Tahoma"/>
        </w:rPr>
        <w:t>B</w:t>
      </w:r>
      <w:r w:rsidR="007A25FE">
        <w:rPr>
          <w:rFonts w:ascii="Tahoma" w:hAnsi="Tahoma" w:cs="Tahoma"/>
        </w:rPr>
        <w:t>FIs)</w:t>
      </w:r>
      <w:r w:rsidR="00C03A03" w:rsidRPr="00F75F33">
        <w:rPr>
          <w:rFonts w:ascii="Tahoma" w:hAnsi="Tahoma" w:cs="Tahoma"/>
        </w:rPr>
        <w:t xml:space="preserve">, </w:t>
      </w:r>
      <w:r w:rsidR="007856DB">
        <w:rPr>
          <w:rFonts w:ascii="Tahoma" w:hAnsi="Tahoma" w:cs="Tahoma"/>
        </w:rPr>
        <w:t>non-governmental organizations (</w:t>
      </w:r>
      <w:r w:rsidR="007A25FE">
        <w:rPr>
          <w:rFonts w:ascii="Tahoma" w:hAnsi="Tahoma" w:cs="Tahoma"/>
        </w:rPr>
        <w:t>NGO</w:t>
      </w:r>
      <w:r w:rsidR="00C03A03" w:rsidRPr="00F75F33">
        <w:rPr>
          <w:rFonts w:ascii="Tahoma" w:hAnsi="Tahoma" w:cs="Tahoma"/>
        </w:rPr>
        <w:t>s</w:t>
      </w:r>
      <w:r w:rsidR="007856DB">
        <w:rPr>
          <w:rFonts w:ascii="Tahoma" w:hAnsi="Tahoma" w:cs="Tahoma"/>
        </w:rPr>
        <w:t>)</w:t>
      </w:r>
      <w:r w:rsidR="007474E0">
        <w:rPr>
          <w:rFonts w:ascii="Tahoma" w:hAnsi="Tahoma" w:cs="Tahoma"/>
        </w:rPr>
        <w:t>, and others</w:t>
      </w:r>
      <w:r w:rsidR="00C03A03" w:rsidRPr="00F75F33">
        <w:rPr>
          <w:rFonts w:ascii="Tahoma" w:hAnsi="Tahoma" w:cs="Tahoma"/>
        </w:rPr>
        <w:t xml:space="preserve"> are active</w:t>
      </w:r>
      <w:r w:rsidR="001452F9">
        <w:rPr>
          <w:rFonts w:ascii="Tahoma" w:hAnsi="Tahoma" w:cs="Tahoma"/>
        </w:rPr>
        <w:t xml:space="preserve"> in the </w:t>
      </w:r>
      <w:r w:rsidR="00572BB7">
        <w:rPr>
          <w:rFonts w:ascii="Tahoma" w:hAnsi="Tahoma" w:cs="Tahoma"/>
        </w:rPr>
        <w:t xml:space="preserve">sector. </w:t>
      </w:r>
      <w:r w:rsidR="00E87E69" w:rsidRPr="00F75F33">
        <w:rPr>
          <w:rFonts w:ascii="Tahoma" w:hAnsi="Tahoma" w:cs="Tahoma"/>
          <w:color w:val="262626"/>
        </w:rPr>
        <w:t>In contrast</w:t>
      </w:r>
      <w:r w:rsidR="0094157F" w:rsidRPr="00F75F33">
        <w:rPr>
          <w:rFonts w:ascii="Tahoma" w:hAnsi="Tahoma" w:cs="Tahoma"/>
          <w:color w:val="262626"/>
        </w:rPr>
        <w:t xml:space="preserve"> to </w:t>
      </w:r>
      <w:r w:rsidR="00CA5569">
        <w:rPr>
          <w:rFonts w:ascii="Tahoma" w:hAnsi="Tahoma" w:cs="Tahoma"/>
          <w:color w:val="262626"/>
        </w:rPr>
        <w:t xml:space="preserve">the </w:t>
      </w:r>
      <w:r w:rsidR="0094157F" w:rsidRPr="00F75F33">
        <w:rPr>
          <w:rFonts w:ascii="Tahoma" w:hAnsi="Tahoma" w:cs="Tahoma"/>
          <w:color w:val="262626"/>
        </w:rPr>
        <w:t>other parts of the world</w:t>
      </w:r>
      <w:r w:rsidR="00E87E69" w:rsidRPr="00F75F33">
        <w:rPr>
          <w:rFonts w:ascii="Tahoma" w:hAnsi="Tahoma" w:cs="Tahoma"/>
          <w:color w:val="262626"/>
        </w:rPr>
        <w:t>, m</w:t>
      </w:r>
      <w:r w:rsidR="000A7D52" w:rsidRPr="00F75F33">
        <w:rPr>
          <w:rFonts w:ascii="Tahoma" w:hAnsi="Tahoma" w:cs="Tahoma"/>
          <w:color w:val="262626"/>
        </w:rPr>
        <w:t>icrofinance</w:t>
      </w:r>
      <w:r w:rsidR="00E87E69" w:rsidRPr="00F75F33">
        <w:rPr>
          <w:rFonts w:ascii="Tahoma" w:hAnsi="Tahoma" w:cs="Tahoma"/>
          <w:color w:val="262626"/>
        </w:rPr>
        <w:t xml:space="preserve"> </w:t>
      </w:r>
      <w:r w:rsidR="0094157F" w:rsidRPr="00F75F33">
        <w:rPr>
          <w:rFonts w:ascii="Tahoma" w:hAnsi="Tahoma" w:cs="Tahoma"/>
          <w:color w:val="262626"/>
        </w:rPr>
        <w:t xml:space="preserve">is a quite new </w:t>
      </w:r>
      <w:r w:rsidR="00245F6F" w:rsidRPr="00F75F33">
        <w:rPr>
          <w:rFonts w:ascii="Tahoma" w:hAnsi="Tahoma" w:cs="Tahoma"/>
          <w:color w:val="262626"/>
        </w:rPr>
        <w:t xml:space="preserve">idea for Turkey. Only </w:t>
      </w:r>
      <w:r w:rsidR="00245F6F" w:rsidRPr="00DD119F">
        <w:rPr>
          <w:rFonts w:ascii="Tahoma" w:hAnsi="Tahoma" w:cs="Tahoma"/>
          <w:color w:val="262626"/>
        </w:rPr>
        <w:t>several</w:t>
      </w:r>
      <w:r w:rsidR="007A25FE">
        <w:rPr>
          <w:rFonts w:ascii="Tahoma" w:hAnsi="Tahoma" w:cs="Tahoma"/>
          <w:color w:val="262626"/>
        </w:rPr>
        <w:t xml:space="preserve"> NGO</w:t>
      </w:r>
      <w:r w:rsidR="0094157F" w:rsidRPr="00F75F33">
        <w:rPr>
          <w:rFonts w:ascii="Tahoma" w:hAnsi="Tahoma" w:cs="Tahoma"/>
          <w:color w:val="262626"/>
        </w:rPr>
        <w:t>s and commercial banks are active in microfinance inve</w:t>
      </w:r>
      <w:r w:rsidR="001B515A">
        <w:rPr>
          <w:rFonts w:ascii="Tahoma" w:hAnsi="Tahoma" w:cs="Tahoma"/>
          <w:color w:val="262626"/>
        </w:rPr>
        <w:t>stments and the</w:t>
      </w:r>
      <w:r w:rsidR="00012CAC">
        <w:rPr>
          <w:rFonts w:ascii="Tahoma" w:hAnsi="Tahoma" w:cs="Tahoma"/>
          <w:color w:val="262626"/>
        </w:rPr>
        <w:t xml:space="preserve"> </w:t>
      </w:r>
      <w:r w:rsidR="00B12115">
        <w:rPr>
          <w:rFonts w:ascii="Tahoma" w:hAnsi="Tahoma" w:cs="Tahoma"/>
          <w:color w:val="262626"/>
        </w:rPr>
        <w:t>sector</w:t>
      </w:r>
      <w:r w:rsidR="001B515A">
        <w:rPr>
          <w:rFonts w:ascii="Tahoma" w:hAnsi="Tahoma" w:cs="Tahoma"/>
          <w:color w:val="262626"/>
        </w:rPr>
        <w:t xml:space="preserve"> has not </w:t>
      </w:r>
      <w:r w:rsidR="007474E0">
        <w:rPr>
          <w:rFonts w:ascii="Tahoma" w:hAnsi="Tahoma" w:cs="Tahoma"/>
          <w:color w:val="262626"/>
        </w:rPr>
        <w:t xml:space="preserve">yet </w:t>
      </w:r>
      <w:r w:rsidR="001B515A">
        <w:rPr>
          <w:rFonts w:ascii="Tahoma" w:hAnsi="Tahoma" w:cs="Tahoma"/>
          <w:color w:val="262626"/>
        </w:rPr>
        <w:t xml:space="preserve">been </w:t>
      </w:r>
      <w:r w:rsidR="007A25FE">
        <w:rPr>
          <w:rFonts w:ascii="Tahoma" w:hAnsi="Tahoma" w:cs="Tahoma"/>
          <w:color w:val="262626"/>
        </w:rPr>
        <w:t>established</w:t>
      </w:r>
      <w:r w:rsidR="0094157F" w:rsidRPr="00F75F33">
        <w:rPr>
          <w:rFonts w:ascii="Tahoma" w:hAnsi="Tahoma" w:cs="Tahoma"/>
          <w:color w:val="262626"/>
        </w:rPr>
        <w:t xml:space="preserve"> as a </w:t>
      </w:r>
      <w:r w:rsidR="00B079C9" w:rsidRPr="00F75F33">
        <w:rPr>
          <w:rFonts w:ascii="Tahoma" w:hAnsi="Tahoma" w:cs="Tahoma"/>
          <w:color w:val="262626"/>
        </w:rPr>
        <w:t>part of the formal financial system</w:t>
      </w:r>
      <w:r w:rsidR="0094157F" w:rsidRPr="00F75F33">
        <w:rPr>
          <w:rFonts w:ascii="Tahoma" w:hAnsi="Tahoma" w:cs="Tahoma"/>
          <w:color w:val="262626"/>
        </w:rPr>
        <w:t xml:space="preserve">. </w:t>
      </w:r>
    </w:p>
    <w:p w14:paraId="2E4ED5A4" w14:textId="175B576D" w:rsidR="00E121DF" w:rsidRDefault="0094157F" w:rsidP="0040183A">
      <w:pPr>
        <w:spacing w:line="360" w:lineRule="auto"/>
        <w:ind w:firstLine="720"/>
        <w:rPr>
          <w:rFonts w:ascii="Tahoma" w:hAnsi="Tahoma" w:cs="Tahoma"/>
        </w:rPr>
      </w:pPr>
      <w:r w:rsidRPr="00F75F33">
        <w:rPr>
          <w:rFonts w:ascii="Tahoma" w:hAnsi="Tahoma" w:cs="Tahoma"/>
          <w:color w:val="262626"/>
        </w:rPr>
        <w:t>T</w:t>
      </w:r>
      <w:r w:rsidR="00E87E69" w:rsidRPr="00F75F33">
        <w:rPr>
          <w:rFonts w:ascii="Tahoma" w:hAnsi="Tahoma" w:cs="Tahoma"/>
          <w:color w:val="262626"/>
        </w:rPr>
        <w:t xml:space="preserve">here is </w:t>
      </w:r>
      <w:r w:rsidR="001B515A">
        <w:rPr>
          <w:rFonts w:ascii="Tahoma" w:hAnsi="Tahoma" w:cs="Tahoma"/>
          <w:color w:val="262626"/>
        </w:rPr>
        <w:t xml:space="preserve">still </w:t>
      </w:r>
      <w:r w:rsidR="00F75F33">
        <w:rPr>
          <w:rFonts w:ascii="Tahoma" w:hAnsi="Tahoma" w:cs="Tahoma"/>
          <w:color w:val="262626"/>
        </w:rPr>
        <w:t xml:space="preserve">falsely </w:t>
      </w:r>
      <w:r w:rsidR="00E87E69" w:rsidRPr="00F75F33">
        <w:rPr>
          <w:rFonts w:ascii="Tahoma" w:hAnsi="Tahoma" w:cs="Tahoma"/>
          <w:color w:val="262626"/>
        </w:rPr>
        <w:t xml:space="preserve">widespread belief </w:t>
      </w:r>
      <w:r w:rsidR="00976BA4" w:rsidRPr="00F75F33">
        <w:rPr>
          <w:rFonts w:ascii="Tahoma" w:hAnsi="Tahoma" w:cs="Tahoma"/>
          <w:color w:val="262626"/>
        </w:rPr>
        <w:t xml:space="preserve">in the society </w:t>
      </w:r>
      <w:r w:rsidR="00E87E69" w:rsidRPr="00F75F33">
        <w:rPr>
          <w:rFonts w:ascii="Tahoma" w:hAnsi="Tahoma" w:cs="Tahoma"/>
          <w:color w:val="262626"/>
        </w:rPr>
        <w:t>that government-subsidized programs</w:t>
      </w:r>
      <w:r w:rsidR="007C2BE1">
        <w:rPr>
          <w:rFonts w:ascii="Tahoma" w:hAnsi="Tahoma" w:cs="Tahoma"/>
          <w:color w:val="262626"/>
        </w:rPr>
        <w:t xml:space="preserve"> managed</w:t>
      </w:r>
      <w:r w:rsidR="00AB11D1" w:rsidRPr="00F75F33">
        <w:rPr>
          <w:rFonts w:ascii="Tahoma" w:hAnsi="Tahoma" w:cs="Tahoma"/>
          <w:color w:val="262626"/>
        </w:rPr>
        <w:t xml:space="preserve"> by </w:t>
      </w:r>
      <w:proofErr w:type="spellStart"/>
      <w:r w:rsidR="009A39AC">
        <w:rPr>
          <w:rFonts w:ascii="Tahoma" w:hAnsi="Tahoma" w:cs="Tahoma"/>
          <w:color w:val="262626"/>
        </w:rPr>
        <w:t>Ziraat</w:t>
      </w:r>
      <w:proofErr w:type="spellEnd"/>
      <w:r w:rsidR="009A39AC">
        <w:rPr>
          <w:rFonts w:ascii="Tahoma" w:hAnsi="Tahoma" w:cs="Tahoma"/>
          <w:color w:val="262626"/>
        </w:rPr>
        <w:t xml:space="preserve"> Bank</w:t>
      </w:r>
      <w:r w:rsidR="00AB11D1" w:rsidRPr="00F75F33">
        <w:rPr>
          <w:rFonts w:ascii="Tahoma" w:hAnsi="Tahoma" w:cs="Tahoma"/>
          <w:color w:val="262626"/>
        </w:rPr>
        <w:t xml:space="preserve"> and </w:t>
      </w:r>
      <w:proofErr w:type="spellStart"/>
      <w:r w:rsidR="007A25FE">
        <w:rPr>
          <w:rFonts w:ascii="Tahoma" w:hAnsi="Tahoma" w:cs="Tahoma"/>
          <w:color w:val="262626"/>
        </w:rPr>
        <w:t>Halk</w:t>
      </w:r>
      <w:proofErr w:type="spellEnd"/>
      <w:r w:rsidR="007A25FE">
        <w:rPr>
          <w:rFonts w:ascii="Tahoma" w:hAnsi="Tahoma" w:cs="Tahoma"/>
          <w:color w:val="262626"/>
        </w:rPr>
        <w:t xml:space="preserve"> Bank, </w:t>
      </w:r>
      <w:r w:rsidR="00CA5569">
        <w:rPr>
          <w:rFonts w:ascii="Tahoma" w:hAnsi="Tahoma" w:cs="Tahoma"/>
          <w:color w:val="262626"/>
        </w:rPr>
        <w:t>the</w:t>
      </w:r>
      <w:r w:rsidR="001B515A">
        <w:rPr>
          <w:rFonts w:ascii="Tahoma" w:hAnsi="Tahoma" w:cs="Tahoma"/>
          <w:color w:val="262626"/>
        </w:rPr>
        <w:t xml:space="preserve"> two biggest state</w:t>
      </w:r>
      <w:r w:rsidR="00F75F33">
        <w:rPr>
          <w:rFonts w:ascii="Tahoma" w:hAnsi="Tahoma" w:cs="Tahoma"/>
          <w:color w:val="262626"/>
        </w:rPr>
        <w:t>-owned banks</w:t>
      </w:r>
      <w:r w:rsidR="007A25FE">
        <w:rPr>
          <w:rFonts w:ascii="Tahoma" w:hAnsi="Tahoma" w:cs="Tahoma"/>
          <w:color w:val="262626"/>
        </w:rPr>
        <w:t>,</w:t>
      </w:r>
      <w:r w:rsidR="00AB11D1" w:rsidRPr="00F75F33">
        <w:rPr>
          <w:rFonts w:ascii="Tahoma" w:hAnsi="Tahoma" w:cs="Tahoma"/>
          <w:color w:val="262626"/>
        </w:rPr>
        <w:t xml:space="preserve"> </w:t>
      </w:r>
      <w:r w:rsidR="00E87E69" w:rsidRPr="00F75F33">
        <w:rPr>
          <w:rFonts w:ascii="Tahoma" w:hAnsi="Tahoma" w:cs="Tahoma"/>
          <w:color w:val="262626"/>
        </w:rPr>
        <w:t>could be the only solution t</w:t>
      </w:r>
      <w:r w:rsidR="007A25FE">
        <w:rPr>
          <w:rFonts w:ascii="Tahoma" w:hAnsi="Tahoma" w:cs="Tahoma"/>
          <w:color w:val="262626"/>
        </w:rPr>
        <w:t>o solve the problems of the poor</w:t>
      </w:r>
      <w:r w:rsidR="00E87E69" w:rsidRPr="00F75F33">
        <w:rPr>
          <w:rFonts w:ascii="Tahoma" w:hAnsi="Tahoma" w:cs="Tahoma"/>
          <w:color w:val="262626"/>
        </w:rPr>
        <w:t>.</w:t>
      </w:r>
      <w:r w:rsidR="007A25FE">
        <w:rPr>
          <w:rFonts w:ascii="Tahoma" w:hAnsi="Tahoma" w:cs="Tahoma"/>
          <w:color w:val="262626"/>
        </w:rPr>
        <w:t xml:space="preserve"> </w:t>
      </w:r>
      <w:r w:rsidR="001B1318">
        <w:rPr>
          <w:rFonts w:ascii="Tahoma" w:hAnsi="Tahoma" w:cs="Tahoma"/>
          <w:color w:val="262626"/>
        </w:rPr>
        <w:t xml:space="preserve">As the oldest bank in Turkey’s history </w:t>
      </w:r>
      <w:proofErr w:type="spellStart"/>
      <w:r w:rsidR="00B12115">
        <w:rPr>
          <w:rFonts w:ascii="Tahoma" w:hAnsi="Tahoma" w:cs="Tahoma"/>
        </w:rPr>
        <w:t>Ziraat</w:t>
      </w:r>
      <w:proofErr w:type="spellEnd"/>
      <w:r w:rsidR="00B12115">
        <w:rPr>
          <w:rFonts w:ascii="Tahoma" w:hAnsi="Tahoma" w:cs="Tahoma"/>
        </w:rPr>
        <w:t xml:space="preserve"> Bank</w:t>
      </w:r>
      <w:r w:rsidR="0011183D">
        <w:rPr>
          <w:rFonts w:ascii="Tahoma" w:hAnsi="Tahoma" w:cs="Tahoma"/>
        </w:rPr>
        <w:t xml:space="preserve"> </w:t>
      </w:r>
      <w:r w:rsidR="00012CAC">
        <w:rPr>
          <w:rFonts w:ascii="Tahoma" w:hAnsi="Tahoma" w:cs="Tahoma"/>
        </w:rPr>
        <w:t>was established to promote</w:t>
      </w:r>
      <w:r w:rsidR="00B12115">
        <w:rPr>
          <w:rFonts w:ascii="Tahoma" w:hAnsi="Tahoma" w:cs="Tahoma"/>
        </w:rPr>
        <w:t xml:space="preserve"> the agricultural </w:t>
      </w:r>
      <w:r w:rsidR="00B12115" w:rsidRPr="0077359C">
        <w:rPr>
          <w:rFonts w:ascii="Tahoma" w:hAnsi="Tahoma" w:cs="Tahoma"/>
        </w:rPr>
        <w:t>sector</w:t>
      </w:r>
      <w:r w:rsidR="007C2BE1">
        <w:rPr>
          <w:rFonts w:ascii="Tahoma" w:hAnsi="Tahoma" w:cs="Tahoma"/>
        </w:rPr>
        <w:t xml:space="preserve">. Founded in 1950s </w:t>
      </w:r>
      <w:proofErr w:type="spellStart"/>
      <w:r w:rsidR="00B12115">
        <w:rPr>
          <w:rFonts w:ascii="Tahoma" w:hAnsi="Tahoma" w:cs="Tahoma"/>
        </w:rPr>
        <w:t>Halk</w:t>
      </w:r>
      <w:proofErr w:type="spellEnd"/>
      <w:r w:rsidR="00B12115">
        <w:rPr>
          <w:rFonts w:ascii="Tahoma" w:hAnsi="Tahoma" w:cs="Tahoma"/>
        </w:rPr>
        <w:t xml:space="preserve"> Bank</w:t>
      </w:r>
      <w:r w:rsidR="00012CAC">
        <w:rPr>
          <w:rFonts w:ascii="Tahoma" w:hAnsi="Tahoma" w:cs="Tahoma"/>
        </w:rPr>
        <w:t>’s</w:t>
      </w:r>
      <w:r w:rsidR="00B12115">
        <w:rPr>
          <w:rFonts w:ascii="Tahoma" w:hAnsi="Tahoma" w:cs="Tahoma"/>
        </w:rPr>
        <w:t xml:space="preserve"> </w:t>
      </w:r>
      <w:r w:rsidR="00012CAC">
        <w:rPr>
          <w:rFonts w:ascii="Tahoma" w:hAnsi="Tahoma" w:cs="Tahoma"/>
        </w:rPr>
        <w:t xml:space="preserve">primary goal was meeting </w:t>
      </w:r>
      <w:r w:rsidR="00B12115">
        <w:rPr>
          <w:rFonts w:ascii="Tahoma" w:hAnsi="Tahoma" w:cs="Tahoma"/>
        </w:rPr>
        <w:t xml:space="preserve">the needs of </w:t>
      </w:r>
      <w:r w:rsidR="00012CAC">
        <w:rPr>
          <w:rFonts w:ascii="Tahoma" w:hAnsi="Tahoma" w:cs="Tahoma"/>
        </w:rPr>
        <w:t xml:space="preserve">mainly </w:t>
      </w:r>
      <w:r w:rsidR="00B12115">
        <w:rPr>
          <w:rFonts w:ascii="Tahoma" w:hAnsi="Tahoma" w:cs="Tahoma"/>
        </w:rPr>
        <w:t xml:space="preserve">tradesmen and </w:t>
      </w:r>
      <w:r w:rsidR="00CF5FB8" w:rsidRPr="00930419">
        <w:rPr>
          <w:rFonts w:ascii="Tahoma" w:hAnsi="Tahoma" w:cs="Tahoma"/>
        </w:rPr>
        <w:t>S</w:t>
      </w:r>
      <w:r w:rsidR="00CF5FB8">
        <w:rPr>
          <w:rFonts w:ascii="Tahoma" w:hAnsi="Tahoma" w:cs="Tahoma"/>
        </w:rPr>
        <w:t>mall and Medium Enterprises (</w:t>
      </w:r>
      <w:r w:rsidR="00B12115">
        <w:rPr>
          <w:rFonts w:ascii="Tahoma" w:hAnsi="Tahoma" w:cs="Tahoma"/>
        </w:rPr>
        <w:t>SMEs</w:t>
      </w:r>
      <w:r w:rsidR="00CF5FB8">
        <w:rPr>
          <w:rFonts w:ascii="Tahoma" w:hAnsi="Tahoma" w:cs="Tahoma"/>
        </w:rPr>
        <w:t>)</w:t>
      </w:r>
      <w:r w:rsidR="00B12115" w:rsidRPr="0077359C">
        <w:rPr>
          <w:rFonts w:ascii="Tahoma" w:hAnsi="Tahoma" w:cs="Tahoma"/>
        </w:rPr>
        <w:t xml:space="preserve">. </w:t>
      </w:r>
      <w:r w:rsidR="00B12115">
        <w:rPr>
          <w:rFonts w:ascii="Tahoma" w:hAnsi="Tahoma" w:cs="Tahoma"/>
        </w:rPr>
        <w:t>A</w:t>
      </w:r>
      <w:r w:rsidR="00B12115" w:rsidRPr="0077359C">
        <w:rPr>
          <w:rFonts w:ascii="Tahoma" w:hAnsi="Tahoma" w:cs="Tahoma"/>
        </w:rPr>
        <w:t>fter the policy measures taken by the government t</w:t>
      </w:r>
      <w:r w:rsidR="00B12115">
        <w:rPr>
          <w:rFonts w:ascii="Tahoma" w:hAnsi="Tahoma" w:cs="Tahoma"/>
        </w:rPr>
        <w:t xml:space="preserve">o restructure those banks, </w:t>
      </w:r>
      <w:r w:rsidR="00B12115" w:rsidRPr="0077359C">
        <w:rPr>
          <w:rFonts w:ascii="Tahoma" w:hAnsi="Tahoma" w:cs="Tahoma"/>
        </w:rPr>
        <w:t>they focused on profitability, sustainable equity and asset growth in the last decade and broaden</w:t>
      </w:r>
      <w:r w:rsidR="003D48A6">
        <w:rPr>
          <w:rFonts w:ascii="Tahoma" w:hAnsi="Tahoma" w:cs="Tahoma"/>
        </w:rPr>
        <w:t>ed</w:t>
      </w:r>
      <w:r w:rsidR="00B12115" w:rsidRPr="0077359C">
        <w:rPr>
          <w:rFonts w:ascii="Tahoma" w:hAnsi="Tahoma" w:cs="Tahoma"/>
        </w:rPr>
        <w:t xml:space="preserve"> their services to support households and </w:t>
      </w:r>
      <w:r w:rsidR="00DD119F" w:rsidRPr="00784560">
        <w:rPr>
          <w:rFonts w:ascii="Tahoma" w:hAnsi="Tahoma" w:cs="Tahoma"/>
        </w:rPr>
        <w:t xml:space="preserve">commercial </w:t>
      </w:r>
      <w:r w:rsidR="006473E5" w:rsidRPr="00784560">
        <w:rPr>
          <w:rFonts w:ascii="Tahoma" w:hAnsi="Tahoma" w:cs="Tahoma"/>
        </w:rPr>
        <w:t>s</w:t>
      </w:r>
      <w:r w:rsidR="00B12115" w:rsidRPr="00DD119F">
        <w:rPr>
          <w:rFonts w:ascii="Tahoma" w:hAnsi="Tahoma" w:cs="Tahoma"/>
        </w:rPr>
        <w:t>ector</w:t>
      </w:r>
      <w:r w:rsidR="00B12115">
        <w:rPr>
          <w:rFonts w:ascii="Tahoma" w:hAnsi="Tahoma" w:cs="Tahoma"/>
        </w:rPr>
        <w:t>.</w:t>
      </w:r>
      <w:r w:rsidR="001B515A">
        <w:rPr>
          <w:rFonts w:ascii="Tahoma" w:hAnsi="Tahoma" w:cs="Tahoma"/>
        </w:rPr>
        <w:t xml:space="preserve"> However, as a management strategy</w:t>
      </w:r>
      <w:r w:rsidR="001B515A" w:rsidRPr="0077359C">
        <w:rPr>
          <w:rFonts w:ascii="Tahoma" w:hAnsi="Tahoma" w:cs="Tahoma"/>
        </w:rPr>
        <w:t xml:space="preserve"> </w:t>
      </w:r>
      <w:r w:rsidR="00CC3072">
        <w:rPr>
          <w:rFonts w:ascii="Tahoma" w:hAnsi="Tahoma" w:cs="Tahoma"/>
        </w:rPr>
        <w:t>they have not</w:t>
      </w:r>
      <w:r w:rsidR="00012CAC">
        <w:rPr>
          <w:rFonts w:ascii="Tahoma" w:hAnsi="Tahoma" w:cs="Tahoma"/>
        </w:rPr>
        <w:t xml:space="preserve"> </w:t>
      </w:r>
      <w:r w:rsidR="001B1318">
        <w:rPr>
          <w:rFonts w:ascii="Tahoma" w:hAnsi="Tahoma" w:cs="Tahoma"/>
        </w:rPr>
        <w:t>focused on women</w:t>
      </w:r>
      <w:r w:rsidR="00012CAC">
        <w:rPr>
          <w:rFonts w:ascii="Tahoma" w:hAnsi="Tahoma" w:cs="Tahoma"/>
        </w:rPr>
        <w:t>-oriented credit lines</w:t>
      </w:r>
      <w:r w:rsidR="00E121DF">
        <w:rPr>
          <w:rFonts w:ascii="Tahoma" w:hAnsi="Tahoma" w:cs="Tahoma"/>
        </w:rPr>
        <w:t xml:space="preserve"> and fe</w:t>
      </w:r>
      <w:r w:rsidR="001B1318">
        <w:rPr>
          <w:rFonts w:ascii="Tahoma" w:hAnsi="Tahoma" w:cs="Tahoma"/>
        </w:rPr>
        <w:t xml:space="preserve">ll behind </w:t>
      </w:r>
      <w:r w:rsidR="00C6142D">
        <w:rPr>
          <w:rFonts w:ascii="Tahoma" w:hAnsi="Tahoma" w:cs="Tahoma"/>
        </w:rPr>
        <w:t xml:space="preserve">in </w:t>
      </w:r>
      <w:r w:rsidR="00012CAC">
        <w:rPr>
          <w:rFonts w:ascii="Tahoma" w:hAnsi="Tahoma" w:cs="Tahoma"/>
        </w:rPr>
        <w:t>fulfill</w:t>
      </w:r>
      <w:r w:rsidR="00C6142D">
        <w:rPr>
          <w:rFonts w:ascii="Tahoma" w:hAnsi="Tahoma" w:cs="Tahoma"/>
        </w:rPr>
        <w:t>ing</w:t>
      </w:r>
      <w:r w:rsidR="00012CAC">
        <w:rPr>
          <w:rFonts w:ascii="Tahoma" w:hAnsi="Tahoma" w:cs="Tahoma"/>
        </w:rPr>
        <w:t xml:space="preserve"> their needs.</w:t>
      </w:r>
      <w:r w:rsidR="006473E5">
        <w:rPr>
          <w:rFonts w:ascii="Tahoma" w:hAnsi="Tahoma" w:cs="Tahoma"/>
        </w:rPr>
        <w:t xml:space="preserve"> </w:t>
      </w:r>
    </w:p>
    <w:p w14:paraId="2166C6DA" w14:textId="49FD3B12" w:rsidR="00E121DF" w:rsidRDefault="00BB09A1" w:rsidP="00E121DF">
      <w:pPr>
        <w:spacing w:line="360" w:lineRule="auto"/>
        <w:ind w:firstLine="720"/>
        <w:rPr>
          <w:rFonts w:ascii="Tahoma" w:hAnsi="Tahoma" w:cs="Tahoma"/>
        </w:rPr>
      </w:pPr>
      <w:r>
        <w:rPr>
          <w:rFonts w:ascii="Tahoma" w:hAnsi="Tahoma" w:cs="Tahoma"/>
          <w:color w:val="262626"/>
        </w:rPr>
        <w:t>F</w:t>
      </w:r>
      <w:r w:rsidR="00F75F33">
        <w:rPr>
          <w:rFonts w:ascii="Tahoma" w:hAnsi="Tahoma" w:cs="Tahoma"/>
          <w:color w:val="262626"/>
        </w:rPr>
        <w:t xml:space="preserve">ormally </w:t>
      </w:r>
      <w:proofErr w:type="gramStart"/>
      <w:r w:rsidR="002E7737">
        <w:rPr>
          <w:rFonts w:ascii="Tahoma" w:hAnsi="Tahoma" w:cs="Tahoma"/>
          <w:color w:val="262626"/>
        </w:rPr>
        <w:t>micro</w:t>
      </w:r>
      <w:r w:rsidR="006473E5">
        <w:rPr>
          <w:rFonts w:ascii="Tahoma" w:hAnsi="Tahoma" w:cs="Tahoma"/>
          <w:color w:val="262626"/>
        </w:rPr>
        <w:t>-</w:t>
      </w:r>
      <w:r w:rsidR="002E7737">
        <w:rPr>
          <w:rFonts w:ascii="Tahoma" w:hAnsi="Tahoma" w:cs="Tahoma"/>
          <w:color w:val="262626"/>
        </w:rPr>
        <w:t>credit</w:t>
      </w:r>
      <w:r w:rsidR="00C675DC" w:rsidRPr="00F75F33">
        <w:rPr>
          <w:rFonts w:ascii="Tahoma" w:hAnsi="Tahoma" w:cs="Tahoma"/>
          <w:color w:val="262626"/>
        </w:rPr>
        <w:t xml:space="preserve"> </w:t>
      </w:r>
      <w:r w:rsidR="00E154CB">
        <w:rPr>
          <w:rFonts w:ascii="Tahoma" w:hAnsi="Tahoma" w:cs="Tahoma"/>
          <w:color w:val="262626"/>
        </w:rPr>
        <w:t xml:space="preserve">was </w:t>
      </w:r>
      <w:r w:rsidR="00C675DC" w:rsidRPr="00F75F33">
        <w:rPr>
          <w:rFonts w:ascii="Tahoma" w:hAnsi="Tahoma" w:cs="Tahoma"/>
          <w:color w:val="262626"/>
        </w:rPr>
        <w:t xml:space="preserve">first introduced by </w:t>
      </w:r>
      <w:r w:rsidR="00D42CC4" w:rsidRPr="00F75F33">
        <w:rPr>
          <w:rFonts w:ascii="Tahoma" w:hAnsi="Tahoma" w:cs="Tahoma"/>
          <w:color w:val="262626"/>
        </w:rPr>
        <w:t>MAYA</w:t>
      </w:r>
      <w:proofErr w:type="gramEnd"/>
      <w:r w:rsidR="006473E5" w:rsidRPr="006473E5">
        <w:rPr>
          <w:rFonts w:ascii="Tahoma" w:hAnsi="Tahoma" w:cs="Tahoma"/>
          <w:color w:val="262626"/>
        </w:rPr>
        <w:t xml:space="preserve"> </w:t>
      </w:r>
      <w:r w:rsidR="006473E5" w:rsidRPr="00F75F33">
        <w:rPr>
          <w:rFonts w:ascii="Tahoma" w:hAnsi="Tahoma" w:cs="Tahoma"/>
          <w:color w:val="262626"/>
        </w:rPr>
        <w:t>in 2002</w:t>
      </w:r>
      <w:r w:rsidR="00976BA4" w:rsidRPr="00F75F33">
        <w:rPr>
          <w:rFonts w:ascii="Tahoma" w:hAnsi="Tahoma" w:cs="Tahoma"/>
          <w:color w:val="262626"/>
        </w:rPr>
        <w:t xml:space="preserve">, </w:t>
      </w:r>
      <w:r w:rsidR="00B743AC" w:rsidRPr="00F75F33">
        <w:rPr>
          <w:rFonts w:ascii="Tahoma" w:hAnsi="Tahoma" w:cs="Tahoma"/>
          <w:color w:val="262626"/>
        </w:rPr>
        <w:t xml:space="preserve">an officially registered </w:t>
      </w:r>
      <w:r w:rsidR="00976BA4" w:rsidRPr="00F75F33">
        <w:rPr>
          <w:rFonts w:ascii="Tahoma" w:hAnsi="Tahoma" w:cs="Tahoma"/>
          <w:color w:val="262626"/>
        </w:rPr>
        <w:t>for-profit company</w:t>
      </w:r>
      <w:r w:rsidR="008D4DAF">
        <w:rPr>
          <w:rFonts w:ascii="Tahoma" w:hAnsi="Tahoma" w:cs="Tahoma"/>
          <w:color w:val="262626"/>
        </w:rPr>
        <w:t xml:space="preserve"> </w:t>
      </w:r>
      <w:r w:rsidR="00E154CB">
        <w:rPr>
          <w:rFonts w:ascii="Tahoma" w:hAnsi="Tahoma" w:cs="Tahoma"/>
          <w:color w:val="262626"/>
        </w:rPr>
        <w:t xml:space="preserve">owned by </w:t>
      </w:r>
      <w:r w:rsidR="00B743AC" w:rsidRPr="00F75F33">
        <w:rPr>
          <w:rFonts w:ascii="Tahoma" w:hAnsi="Tahoma" w:cs="Tahoma"/>
          <w:color w:val="262626"/>
        </w:rPr>
        <w:t>the Foundation for the Support of Wo</w:t>
      </w:r>
      <w:r w:rsidR="00616E66" w:rsidRPr="00F75F33">
        <w:rPr>
          <w:rFonts w:ascii="Tahoma" w:hAnsi="Tahoma" w:cs="Tahoma"/>
          <w:color w:val="262626"/>
        </w:rPr>
        <w:t>men’s Work (FSWW)</w:t>
      </w:r>
      <w:r w:rsidR="00B51B3A">
        <w:rPr>
          <w:rStyle w:val="FootnoteReference"/>
          <w:rFonts w:ascii="Tahoma" w:hAnsi="Tahoma" w:cs="Tahoma"/>
          <w:color w:val="262626"/>
        </w:rPr>
        <w:footnoteReference w:id="11"/>
      </w:r>
      <w:r w:rsidR="00E154CB">
        <w:rPr>
          <w:rFonts w:ascii="Tahoma" w:hAnsi="Tahoma" w:cs="Tahoma"/>
          <w:color w:val="262626"/>
        </w:rPr>
        <w:t>, a Turkish NGO</w:t>
      </w:r>
      <w:r w:rsidR="00616E66" w:rsidRPr="00F75F33">
        <w:rPr>
          <w:rFonts w:ascii="Tahoma" w:hAnsi="Tahoma" w:cs="Tahoma"/>
          <w:color w:val="262626"/>
        </w:rPr>
        <w:t xml:space="preserve">. </w:t>
      </w:r>
      <w:r w:rsidR="00E154CB">
        <w:rPr>
          <w:rFonts w:ascii="Tahoma" w:hAnsi="Tahoma" w:cs="Tahoma"/>
          <w:color w:val="262626"/>
        </w:rPr>
        <w:t>But i</w:t>
      </w:r>
      <w:r w:rsidR="00B079C9" w:rsidRPr="00F75F33">
        <w:rPr>
          <w:rFonts w:ascii="Tahoma" w:hAnsi="Tahoma" w:cs="Tahoma"/>
          <w:color w:val="262626"/>
        </w:rPr>
        <w:t xml:space="preserve">n fact, </w:t>
      </w:r>
      <w:r w:rsidR="00976BA4" w:rsidRPr="00F75F33">
        <w:rPr>
          <w:rFonts w:ascii="Tahoma" w:hAnsi="Tahoma" w:cs="Tahoma"/>
          <w:color w:val="262626"/>
        </w:rPr>
        <w:t xml:space="preserve">FSWW began </w:t>
      </w:r>
      <w:r w:rsidR="008D4DAF">
        <w:rPr>
          <w:rFonts w:ascii="Tahoma" w:hAnsi="Tahoma" w:cs="Tahoma"/>
          <w:color w:val="262626"/>
        </w:rPr>
        <w:t xml:space="preserve">to work in </w:t>
      </w:r>
      <w:r w:rsidR="008D4DAF">
        <w:rPr>
          <w:rFonts w:ascii="Tahoma" w:hAnsi="Tahoma" w:cs="Tahoma"/>
          <w:color w:val="262626"/>
        </w:rPr>
        <w:lastRenderedPageBreak/>
        <w:t>micro-</w:t>
      </w:r>
      <w:r w:rsidR="00976BA4" w:rsidRPr="00F75F33">
        <w:rPr>
          <w:rFonts w:ascii="Tahoma" w:hAnsi="Tahoma" w:cs="Tahoma"/>
          <w:color w:val="262626"/>
        </w:rPr>
        <w:t>credit in 1995 with a</w:t>
      </w:r>
      <w:r w:rsidR="00616E66" w:rsidRPr="00F75F33">
        <w:rPr>
          <w:rFonts w:ascii="Tahoma" w:hAnsi="Tahoma" w:cs="Tahoma"/>
          <w:color w:val="262626"/>
        </w:rPr>
        <w:t xml:space="preserve"> </w:t>
      </w:r>
      <w:r w:rsidR="00976BA4" w:rsidRPr="00F75F33">
        <w:rPr>
          <w:rFonts w:ascii="Tahoma" w:hAnsi="Tahoma" w:cs="Tahoma"/>
          <w:color w:val="262626"/>
        </w:rPr>
        <w:t xml:space="preserve">mission </w:t>
      </w:r>
      <w:r w:rsidR="00B743AC" w:rsidRPr="00F75F33">
        <w:rPr>
          <w:rFonts w:ascii="Tahoma" w:hAnsi="Tahoma" w:cs="Tahoma"/>
          <w:color w:val="262626"/>
        </w:rPr>
        <w:t>to improve women</w:t>
      </w:r>
      <w:r w:rsidR="00E154CB">
        <w:rPr>
          <w:rFonts w:ascii="Tahoma" w:hAnsi="Tahoma" w:cs="Tahoma"/>
          <w:color w:val="262626"/>
        </w:rPr>
        <w:t>’</w:t>
      </w:r>
      <w:r w:rsidR="00B743AC" w:rsidRPr="00F75F33">
        <w:rPr>
          <w:rFonts w:ascii="Tahoma" w:hAnsi="Tahoma" w:cs="Tahoma"/>
          <w:color w:val="262626"/>
        </w:rPr>
        <w:t>s</w:t>
      </w:r>
      <w:r w:rsidR="00536471" w:rsidRPr="00F75F33">
        <w:rPr>
          <w:rFonts w:ascii="Tahoma" w:hAnsi="Tahoma" w:cs="Tahoma"/>
          <w:color w:val="262626"/>
        </w:rPr>
        <w:t xml:space="preserve"> economic </w:t>
      </w:r>
      <w:proofErr w:type="gramStart"/>
      <w:r w:rsidR="00536471" w:rsidRPr="00F75F33">
        <w:rPr>
          <w:rFonts w:ascii="Tahoma" w:hAnsi="Tahoma" w:cs="Tahoma"/>
          <w:color w:val="262626"/>
        </w:rPr>
        <w:t>well-being</w:t>
      </w:r>
      <w:proofErr w:type="gramEnd"/>
      <w:r w:rsidR="00536471" w:rsidRPr="00F75F33">
        <w:rPr>
          <w:rFonts w:ascii="Tahoma" w:hAnsi="Tahoma" w:cs="Tahoma"/>
          <w:color w:val="262626"/>
        </w:rPr>
        <w:t xml:space="preserve"> and their </w:t>
      </w:r>
      <w:r w:rsidR="00E154CB">
        <w:rPr>
          <w:rFonts w:ascii="Tahoma" w:hAnsi="Tahoma" w:cs="Tahoma"/>
          <w:color w:val="262626"/>
        </w:rPr>
        <w:t>quality of</w:t>
      </w:r>
      <w:r w:rsidR="00B743AC" w:rsidRPr="00F75F33">
        <w:rPr>
          <w:rFonts w:ascii="Tahoma" w:hAnsi="Tahoma" w:cs="Tahoma"/>
          <w:color w:val="262626"/>
        </w:rPr>
        <w:t xml:space="preserve"> life. </w:t>
      </w:r>
      <w:r w:rsidR="00516C31" w:rsidRPr="00F75F33">
        <w:rPr>
          <w:rFonts w:ascii="Tahoma" w:hAnsi="Tahoma" w:cs="Tahoma"/>
          <w:color w:val="262626"/>
        </w:rPr>
        <w:t xml:space="preserve">After the </w:t>
      </w:r>
      <w:r w:rsidR="00B743AC" w:rsidRPr="00F75F33">
        <w:rPr>
          <w:rFonts w:ascii="Tahoma" w:hAnsi="Tahoma" w:cs="Tahoma"/>
          <w:color w:val="262626"/>
        </w:rPr>
        <w:t>Marmara earthquake in 1999</w:t>
      </w:r>
      <w:r w:rsidR="00976BA4" w:rsidRPr="00F75F33">
        <w:rPr>
          <w:rFonts w:ascii="Tahoma" w:hAnsi="Tahoma" w:cs="Tahoma"/>
          <w:color w:val="262626"/>
        </w:rPr>
        <w:t xml:space="preserve"> the organization</w:t>
      </w:r>
      <w:r w:rsidR="007F4B0C" w:rsidRPr="00F75F33">
        <w:rPr>
          <w:rFonts w:ascii="Tahoma" w:hAnsi="Tahoma" w:cs="Tahoma"/>
          <w:color w:val="262626"/>
        </w:rPr>
        <w:t xml:space="preserve"> reached out to many women not only by providing loans, but also</w:t>
      </w:r>
      <w:r w:rsidR="00976BA4" w:rsidRPr="00F75F33">
        <w:rPr>
          <w:rFonts w:ascii="Tahoma" w:hAnsi="Tahoma" w:cs="Tahoma"/>
          <w:color w:val="262626"/>
        </w:rPr>
        <w:t xml:space="preserve"> </w:t>
      </w:r>
      <w:r w:rsidR="00E154CB">
        <w:rPr>
          <w:rFonts w:ascii="Tahoma" w:hAnsi="Tahoma" w:cs="Tahoma"/>
          <w:color w:val="262626"/>
        </w:rPr>
        <w:t xml:space="preserve">by </w:t>
      </w:r>
      <w:r w:rsidR="00976BA4" w:rsidRPr="00F75F33">
        <w:rPr>
          <w:rFonts w:ascii="Tahoma" w:hAnsi="Tahoma" w:cs="Tahoma"/>
          <w:color w:val="262626"/>
        </w:rPr>
        <w:t xml:space="preserve">supporting them </w:t>
      </w:r>
      <w:r w:rsidR="00AB11D1" w:rsidRPr="00F75F33">
        <w:rPr>
          <w:rFonts w:ascii="Tahoma" w:hAnsi="Tahoma" w:cs="Tahoma"/>
          <w:color w:val="262626"/>
        </w:rPr>
        <w:t>ps</w:t>
      </w:r>
      <w:r w:rsidR="007F4B0C" w:rsidRPr="00F75F33">
        <w:rPr>
          <w:rFonts w:ascii="Tahoma" w:hAnsi="Tahoma" w:cs="Tahoma"/>
          <w:color w:val="262626"/>
        </w:rPr>
        <w:t>y</w:t>
      </w:r>
      <w:r w:rsidR="00AB11D1" w:rsidRPr="00F75F33">
        <w:rPr>
          <w:rFonts w:ascii="Tahoma" w:hAnsi="Tahoma" w:cs="Tahoma"/>
          <w:color w:val="262626"/>
        </w:rPr>
        <w:t>ch</w:t>
      </w:r>
      <w:r w:rsidR="007F4B0C" w:rsidRPr="00F75F33">
        <w:rPr>
          <w:rFonts w:ascii="Tahoma" w:hAnsi="Tahoma" w:cs="Tahoma"/>
          <w:color w:val="262626"/>
        </w:rPr>
        <w:t>ological</w:t>
      </w:r>
      <w:r w:rsidR="00976BA4" w:rsidRPr="00F75F33">
        <w:rPr>
          <w:rFonts w:ascii="Tahoma" w:hAnsi="Tahoma" w:cs="Tahoma"/>
          <w:color w:val="262626"/>
        </w:rPr>
        <w:t xml:space="preserve">ly </w:t>
      </w:r>
      <w:r w:rsidR="007F4B0C" w:rsidRPr="00F75F33">
        <w:rPr>
          <w:rFonts w:ascii="Tahoma" w:hAnsi="Tahoma" w:cs="Tahoma"/>
          <w:color w:val="262626"/>
        </w:rPr>
        <w:t>in times of despair.</w:t>
      </w:r>
      <w:r w:rsidR="00976BA4" w:rsidRPr="00F75F33">
        <w:rPr>
          <w:rFonts w:ascii="Tahoma" w:hAnsi="Tahoma" w:cs="Tahoma"/>
        </w:rPr>
        <w:t xml:space="preserve"> </w:t>
      </w:r>
      <w:r w:rsidR="00BF2FFE" w:rsidRPr="00F75F33">
        <w:rPr>
          <w:rFonts w:ascii="Tahoma" w:hAnsi="Tahoma" w:cs="Tahoma"/>
        </w:rPr>
        <w:t xml:space="preserve">The biggest segment </w:t>
      </w:r>
      <w:r w:rsidR="00F16724">
        <w:rPr>
          <w:rFonts w:ascii="Tahoma" w:hAnsi="Tahoma" w:cs="Tahoma"/>
        </w:rPr>
        <w:t>of micro-credit bo</w:t>
      </w:r>
      <w:r w:rsidR="00F078EF">
        <w:rPr>
          <w:rFonts w:ascii="Tahoma" w:hAnsi="Tahoma" w:cs="Tahoma"/>
        </w:rPr>
        <w:t>rrowers</w:t>
      </w:r>
      <w:r w:rsidR="00BF2FFE" w:rsidRPr="00F75F33">
        <w:rPr>
          <w:rFonts w:ascii="Tahoma" w:hAnsi="Tahoma" w:cs="Tahoma"/>
        </w:rPr>
        <w:t xml:space="preserve"> from Maya is</w:t>
      </w:r>
      <w:r w:rsidR="00D936E4" w:rsidRPr="00F75F33">
        <w:rPr>
          <w:rFonts w:ascii="Tahoma" w:hAnsi="Tahoma" w:cs="Tahoma"/>
        </w:rPr>
        <w:t xml:space="preserve"> businesses run by low-i</w:t>
      </w:r>
      <w:r w:rsidR="00BF2FFE" w:rsidRPr="00F75F33">
        <w:rPr>
          <w:rFonts w:ascii="Tahoma" w:hAnsi="Tahoma" w:cs="Tahoma"/>
        </w:rPr>
        <w:t>ncome women</w:t>
      </w:r>
      <w:r w:rsidR="00F078EF">
        <w:rPr>
          <w:rFonts w:ascii="Tahoma" w:hAnsi="Tahoma" w:cs="Tahoma"/>
        </w:rPr>
        <w:t xml:space="preserve">. </w:t>
      </w:r>
      <w:r w:rsidR="00E73580">
        <w:rPr>
          <w:rFonts w:ascii="Tahoma" w:hAnsi="Tahoma" w:cs="Tahoma"/>
        </w:rPr>
        <w:t>Based on group lending, total l</w:t>
      </w:r>
      <w:r w:rsidR="008D5E0F" w:rsidRPr="00F75F33">
        <w:rPr>
          <w:rFonts w:ascii="Tahoma" w:hAnsi="Tahoma" w:cs="Tahoma"/>
        </w:rPr>
        <w:t>oan payments are guaranteed b</w:t>
      </w:r>
      <w:r w:rsidR="00E73580">
        <w:rPr>
          <w:rFonts w:ascii="Tahoma" w:hAnsi="Tahoma" w:cs="Tahoma"/>
        </w:rPr>
        <w:t xml:space="preserve">y </w:t>
      </w:r>
      <w:r w:rsidR="00BF2FFE" w:rsidRPr="00F75F33">
        <w:rPr>
          <w:rFonts w:ascii="Tahoma" w:hAnsi="Tahoma" w:cs="Tahoma"/>
        </w:rPr>
        <w:t>group</w:t>
      </w:r>
      <w:r w:rsidR="00E154CB">
        <w:rPr>
          <w:rFonts w:ascii="Tahoma" w:hAnsi="Tahoma" w:cs="Tahoma"/>
        </w:rPr>
        <w:t>s</w:t>
      </w:r>
      <w:r w:rsidR="00BF2FFE" w:rsidRPr="00F75F33">
        <w:rPr>
          <w:rFonts w:ascii="Tahoma" w:hAnsi="Tahoma" w:cs="Tahoma"/>
        </w:rPr>
        <w:t xml:space="preserve"> of 3 people. Besides MAYA, </w:t>
      </w:r>
      <w:r w:rsidR="009B3DFA">
        <w:rPr>
          <w:rFonts w:ascii="Tahoma" w:hAnsi="Tahoma" w:cs="Tahoma"/>
        </w:rPr>
        <w:t>through social responsibility projects</w:t>
      </w:r>
      <w:r w:rsidR="00907589">
        <w:rPr>
          <w:rFonts w:ascii="Tahoma" w:hAnsi="Tahoma" w:cs="Tahoma"/>
        </w:rPr>
        <w:t xml:space="preserve"> </w:t>
      </w:r>
      <w:r w:rsidR="00BF2FFE" w:rsidRPr="00F75F33">
        <w:rPr>
          <w:rFonts w:ascii="Tahoma" w:hAnsi="Tahoma" w:cs="Tahoma"/>
        </w:rPr>
        <w:t>FSWW cooperates with Citibank and HSBC to collect the savings and expand the le</w:t>
      </w:r>
      <w:r w:rsidR="00E121DF">
        <w:rPr>
          <w:rFonts w:ascii="Tahoma" w:hAnsi="Tahoma" w:cs="Tahoma"/>
        </w:rPr>
        <w:t xml:space="preserve">nding activities to more women. </w:t>
      </w:r>
    </w:p>
    <w:p w14:paraId="7EE75D9A" w14:textId="520207CE" w:rsidR="00E121DF" w:rsidRDefault="00E73580" w:rsidP="00E121DF">
      <w:pPr>
        <w:spacing w:line="360" w:lineRule="auto"/>
        <w:ind w:firstLine="720"/>
        <w:rPr>
          <w:rFonts w:ascii="Tahoma" w:hAnsi="Tahoma" w:cs="Tahoma"/>
        </w:rPr>
      </w:pPr>
      <w:r>
        <w:rPr>
          <w:rFonts w:ascii="Tahoma" w:hAnsi="Tahoma" w:cs="Tahoma"/>
          <w:color w:val="262626"/>
        </w:rPr>
        <w:t>The following year</w:t>
      </w:r>
      <w:r w:rsidR="009B3DFA">
        <w:rPr>
          <w:rFonts w:ascii="Tahoma" w:hAnsi="Tahoma" w:cs="Tahoma"/>
          <w:color w:val="262626"/>
        </w:rPr>
        <w:t xml:space="preserve"> </w:t>
      </w:r>
      <w:r w:rsidR="00CA5569">
        <w:rPr>
          <w:rFonts w:ascii="Tahoma" w:hAnsi="Tahoma" w:cs="Tahoma"/>
          <w:color w:val="262626"/>
        </w:rPr>
        <w:t>in 2003</w:t>
      </w:r>
      <w:r w:rsidR="000A5B0F" w:rsidRPr="00F75F33">
        <w:rPr>
          <w:rFonts w:ascii="Tahoma" w:hAnsi="Tahoma" w:cs="Tahoma"/>
          <w:color w:val="262626"/>
        </w:rPr>
        <w:t xml:space="preserve">, </w:t>
      </w:r>
      <w:r w:rsidR="004564AA">
        <w:rPr>
          <w:rFonts w:ascii="Tahoma" w:hAnsi="Tahoma" w:cs="Tahoma"/>
        </w:rPr>
        <w:t>t</w:t>
      </w:r>
      <w:r w:rsidR="00C675DC" w:rsidRPr="00F75F33">
        <w:rPr>
          <w:rFonts w:ascii="Tahoma" w:hAnsi="Tahoma" w:cs="Tahoma"/>
          <w:bCs/>
        </w:rPr>
        <w:t xml:space="preserve">he Turkish </w:t>
      </w:r>
      <w:proofErr w:type="spellStart"/>
      <w:r w:rsidR="00C675DC" w:rsidRPr="00F75F33">
        <w:rPr>
          <w:rFonts w:ascii="Tahoma" w:hAnsi="Tahoma" w:cs="Tahoma"/>
          <w:bCs/>
        </w:rPr>
        <w:t>Grameen</w:t>
      </w:r>
      <w:proofErr w:type="spellEnd"/>
      <w:r w:rsidR="00C675DC" w:rsidRPr="00F75F33">
        <w:rPr>
          <w:rFonts w:ascii="Tahoma" w:hAnsi="Tahoma" w:cs="Tahoma"/>
          <w:bCs/>
        </w:rPr>
        <w:t xml:space="preserve"> Microcredit Program (TGMP)</w:t>
      </w:r>
      <w:r w:rsidR="00B51B3A">
        <w:rPr>
          <w:rStyle w:val="FootnoteReference"/>
          <w:rFonts w:ascii="Tahoma" w:hAnsi="Tahoma" w:cs="Tahoma"/>
          <w:bCs/>
        </w:rPr>
        <w:footnoteReference w:id="12"/>
      </w:r>
      <w:r>
        <w:rPr>
          <w:rFonts w:ascii="Tahoma" w:hAnsi="Tahoma" w:cs="Tahoma"/>
          <w:bCs/>
        </w:rPr>
        <w:t xml:space="preserve"> </w:t>
      </w:r>
      <w:r w:rsidR="000A5B0F" w:rsidRPr="00F75F33">
        <w:rPr>
          <w:rFonts w:ascii="Tahoma" w:hAnsi="Tahoma" w:cs="Tahoma"/>
          <w:bCs/>
        </w:rPr>
        <w:t>was established</w:t>
      </w:r>
      <w:r w:rsidR="00C675DC" w:rsidRPr="00F75F33">
        <w:rPr>
          <w:rFonts w:ascii="Tahoma" w:hAnsi="Tahoma" w:cs="Tahoma"/>
          <w:bCs/>
        </w:rPr>
        <w:t xml:space="preserve"> as a joint venture between the Turkish Foundation for Waste Reduction (TFWR) and </w:t>
      </w:r>
      <w:proofErr w:type="spellStart"/>
      <w:r w:rsidR="00C675DC" w:rsidRPr="00F75F33">
        <w:rPr>
          <w:rFonts w:ascii="Tahoma" w:hAnsi="Tahoma" w:cs="Tahoma"/>
          <w:bCs/>
        </w:rPr>
        <w:t>Grameen</w:t>
      </w:r>
      <w:proofErr w:type="spellEnd"/>
      <w:r w:rsidR="00C675DC" w:rsidRPr="00F75F33">
        <w:rPr>
          <w:rFonts w:ascii="Tahoma" w:hAnsi="Tahoma" w:cs="Tahoma"/>
          <w:bCs/>
        </w:rPr>
        <w:t xml:space="preserve"> Trust, with a mandate to provide sustainable financial services to low-income </w:t>
      </w:r>
      <w:r w:rsidR="00D42CC4" w:rsidRPr="00F75F33">
        <w:rPr>
          <w:rFonts w:ascii="Tahoma" w:hAnsi="Tahoma" w:cs="Tahoma"/>
          <w:bCs/>
        </w:rPr>
        <w:t xml:space="preserve">families, especially </w:t>
      </w:r>
      <w:proofErr w:type="spellStart"/>
      <w:r w:rsidR="00F47883">
        <w:rPr>
          <w:rFonts w:ascii="Tahoma" w:hAnsi="Tahoma" w:cs="Tahoma"/>
          <w:bCs/>
          <w:lang w:val="tr-TR"/>
        </w:rPr>
        <w:t>women</w:t>
      </w:r>
      <w:proofErr w:type="spellEnd"/>
      <w:r w:rsidR="00DB6B28">
        <w:rPr>
          <w:rFonts w:ascii="Tahoma" w:hAnsi="Tahoma" w:cs="Tahoma"/>
          <w:bCs/>
          <w:lang w:val="tr-TR"/>
        </w:rPr>
        <w:t xml:space="preserve"> </w:t>
      </w:r>
      <w:r w:rsidR="00DB6B28">
        <w:rPr>
          <w:rFonts w:ascii="Tahoma" w:hAnsi="Tahoma" w:cs="Tahoma"/>
          <w:bCs/>
        </w:rPr>
        <w:t>in urban and rural regions</w:t>
      </w:r>
      <w:r w:rsidR="00DB6B28">
        <w:rPr>
          <w:rFonts w:ascii="Tahoma" w:hAnsi="Tahoma" w:cs="Tahoma"/>
          <w:bCs/>
          <w:lang w:val="tr-TR"/>
        </w:rPr>
        <w:t xml:space="preserve"> in </w:t>
      </w:r>
      <w:proofErr w:type="spellStart"/>
      <w:r w:rsidR="00CA5569">
        <w:rPr>
          <w:rFonts w:ascii="Tahoma" w:hAnsi="Tahoma" w:cs="Tahoma"/>
          <w:bCs/>
          <w:lang w:val="tr-TR"/>
        </w:rPr>
        <w:t>Turkey</w:t>
      </w:r>
      <w:proofErr w:type="spellEnd"/>
      <w:r w:rsidR="00D42CC4" w:rsidRPr="00F75F33">
        <w:rPr>
          <w:rFonts w:ascii="Tahoma" w:hAnsi="Tahoma" w:cs="Tahoma"/>
          <w:bCs/>
          <w:lang w:val="tr-TR"/>
        </w:rPr>
        <w:t>.</w:t>
      </w:r>
      <w:r>
        <w:rPr>
          <w:rFonts w:ascii="Tahoma" w:hAnsi="Tahoma" w:cs="Tahoma"/>
          <w:bCs/>
          <w:lang w:val="tr-TR"/>
        </w:rPr>
        <w:t xml:space="preserve"> TGMP is</w:t>
      </w:r>
      <w:r w:rsidR="00D42CC4" w:rsidRPr="00F75F33">
        <w:rPr>
          <w:rFonts w:ascii="Tahoma" w:hAnsi="Tahoma" w:cs="Tahoma"/>
        </w:rPr>
        <w:t xml:space="preserve"> </w:t>
      </w:r>
      <w:r w:rsidRPr="00F75F33">
        <w:rPr>
          <w:rFonts w:ascii="Tahoma" w:hAnsi="Tahoma" w:cs="Tahoma"/>
          <w:color w:val="262626"/>
        </w:rPr>
        <w:t xml:space="preserve">the first organization </w:t>
      </w:r>
      <w:r w:rsidR="00E154CB">
        <w:rPr>
          <w:rFonts w:ascii="Tahoma" w:hAnsi="Tahoma" w:cs="Tahoma"/>
          <w:color w:val="262626"/>
        </w:rPr>
        <w:t xml:space="preserve">to </w:t>
      </w:r>
      <w:r w:rsidRPr="00F75F33">
        <w:rPr>
          <w:rFonts w:ascii="Tahoma" w:hAnsi="Tahoma" w:cs="Tahoma"/>
        </w:rPr>
        <w:t>implement</w:t>
      </w:r>
      <w:r w:rsidR="009406A3">
        <w:rPr>
          <w:rFonts w:ascii="Tahoma" w:hAnsi="Tahoma" w:cs="Tahoma"/>
        </w:rPr>
        <w:t xml:space="preserve"> </w:t>
      </w:r>
      <w:r w:rsidRPr="00F75F33">
        <w:rPr>
          <w:rFonts w:ascii="Tahoma" w:hAnsi="Tahoma" w:cs="Tahoma"/>
        </w:rPr>
        <w:t xml:space="preserve">the </w:t>
      </w:r>
      <w:proofErr w:type="spellStart"/>
      <w:r w:rsidRPr="00F75F33">
        <w:rPr>
          <w:rFonts w:ascii="Tahoma" w:hAnsi="Tahoma" w:cs="Tahoma"/>
        </w:rPr>
        <w:t>Grameen</w:t>
      </w:r>
      <w:proofErr w:type="spellEnd"/>
      <w:r w:rsidRPr="00F75F33">
        <w:rPr>
          <w:rFonts w:ascii="Tahoma" w:hAnsi="Tahoma" w:cs="Tahoma"/>
        </w:rPr>
        <w:t xml:space="preserve"> model</w:t>
      </w:r>
      <w:r>
        <w:rPr>
          <w:rFonts w:ascii="Tahoma" w:hAnsi="Tahoma" w:cs="Tahoma"/>
        </w:rPr>
        <w:t xml:space="preserve"> in Turkey.</w:t>
      </w:r>
      <w:r>
        <w:rPr>
          <w:rFonts w:ascii="Tahoma" w:hAnsi="Tahoma" w:cs="Tahoma"/>
          <w:bCs/>
        </w:rPr>
        <w:t xml:space="preserve"> </w:t>
      </w:r>
      <w:r w:rsidR="00A96CEB" w:rsidRPr="00F75F33">
        <w:rPr>
          <w:rFonts w:ascii="Tahoma" w:hAnsi="Tahoma" w:cs="Tahoma"/>
        </w:rPr>
        <w:t>Until 2012</w:t>
      </w:r>
      <w:r w:rsidR="004564AA">
        <w:rPr>
          <w:rFonts w:ascii="Tahoma" w:hAnsi="Tahoma" w:cs="Tahoma"/>
        </w:rPr>
        <w:t>,</w:t>
      </w:r>
      <w:r w:rsidR="00A96CEB" w:rsidRPr="00F75F33">
        <w:rPr>
          <w:rFonts w:ascii="Tahoma" w:hAnsi="Tahoma" w:cs="Tahoma"/>
        </w:rPr>
        <w:t xml:space="preserve"> TGMP provided loans up to 58</w:t>
      </w:r>
      <w:r w:rsidR="00E154CB">
        <w:rPr>
          <w:rFonts w:ascii="Tahoma" w:hAnsi="Tahoma" w:cs="Tahoma"/>
        </w:rPr>
        <w:t>,</w:t>
      </w:r>
      <w:r w:rsidR="00A96CEB" w:rsidRPr="00F75F33">
        <w:rPr>
          <w:rFonts w:ascii="Tahoma" w:hAnsi="Tahoma" w:cs="Tahoma"/>
        </w:rPr>
        <w:t>00</w:t>
      </w:r>
      <w:r w:rsidR="00D42CC4" w:rsidRPr="00F75F33">
        <w:rPr>
          <w:rFonts w:ascii="Tahoma" w:hAnsi="Tahoma" w:cs="Tahoma"/>
        </w:rPr>
        <w:t xml:space="preserve">0 women with a total amount of </w:t>
      </w:r>
      <w:r w:rsidR="00A96CEB" w:rsidRPr="00F75F33">
        <w:rPr>
          <w:rFonts w:ascii="Tahoma" w:hAnsi="Tahoma" w:cs="Tahoma"/>
        </w:rPr>
        <w:t>TL 138 million</w:t>
      </w:r>
      <w:r w:rsidR="002A7A7C" w:rsidRPr="00F75F33">
        <w:rPr>
          <w:rFonts w:ascii="Tahoma" w:hAnsi="Tahoma" w:cs="Tahoma"/>
        </w:rPr>
        <w:t xml:space="preserve"> ($77 million)</w:t>
      </w:r>
      <w:r w:rsidR="00A96CEB" w:rsidRPr="00F75F33">
        <w:rPr>
          <w:rFonts w:ascii="Tahoma" w:hAnsi="Tahoma" w:cs="Tahoma"/>
        </w:rPr>
        <w:t>.</w:t>
      </w:r>
      <w:r w:rsidR="00A96CEB" w:rsidRPr="00F75F33">
        <w:rPr>
          <w:rStyle w:val="FootnoteReference"/>
          <w:rFonts w:ascii="Tahoma" w:hAnsi="Tahoma" w:cs="Tahoma"/>
        </w:rPr>
        <w:footnoteReference w:id="13"/>
      </w:r>
      <w:r w:rsidR="00EE4627" w:rsidRPr="00F75F33">
        <w:rPr>
          <w:rFonts w:ascii="Tahoma" w:hAnsi="Tahoma" w:cs="Tahoma"/>
        </w:rPr>
        <w:t xml:space="preserve"> </w:t>
      </w:r>
      <w:r w:rsidR="00D42CC4" w:rsidRPr="00F75F33">
        <w:rPr>
          <w:rFonts w:ascii="Tahoma" w:hAnsi="Tahoma" w:cs="Tahoma"/>
        </w:rPr>
        <w:t>It started with 2 branches in Diyarbakir</w:t>
      </w:r>
      <w:r w:rsidR="00E154CB">
        <w:rPr>
          <w:rFonts w:ascii="Tahoma" w:hAnsi="Tahoma" w:cs="Tahoma"/>
        </w:rPr>
        <w:t>,</w:t>
      </w:r>
      <w:r w:rsidR="00D42CC4" w:rsidRPr="00F75F33">
        <w:rPr>
          <w:rFonts w:ascii="Tahoma" w:hAnsi="Tahoma" w:cs="Tahoma"/>
        </w:rPr>
        <w:t xml:space="preserve"> one of the biggest provinces in the southeast region</w:t>
      </w:r>
      <w:r w:rsidR="00E154CB">
        <w:rPr>
          <w:rFonts w:ascii="Tahoma" w:hAnsi="Tahoma" w:cs="Tahoma"/>
        </w:rPr>
        <w:t>,</w:t>
      </w:r>
      <w:r w:rsidR="00D42CC4" w:rsidRPr="00F75F33">
        <w:rPr>
          <w:rFonts w:ascii="Tahoma" w:hAnsi="Tahoma" w:cs="Tahoma"/>
        </w:rPr>
        <w:t xml:space="preserve"> and expanded its services to 64 provinces with 89 branches</w:t>
      </w:r>
      <w:r w:rsidR="009D76A5">
        <w:rPr>
          <w:rStyle w:val="FootnoteReference"/>
          <w:rFonts w:ascii="Tahoma" w:hAnsi="Tahoma" w:cs="Tahoma"/>
        </w:rPr>
        <w:footnoteReference w:id="14"/>
      </w:r>
      <w:r w:rsidR="00D42CC4" w:rsidRPr="00F75F33">
        <w:rPr>
          <w:rFonts w:ascii="Tahoma" w:hAnsi="Tahoma" w:cs="Tahoma"/>
        </w:rPr>
        <w:t xml:space="preserve"> by 2012. </w:t>
      </w:r>
      <w:r w:rsidR="009D259B" w:rsidRPr="009D259B">
        <w:rPr>
          <w:rFonts w:ascii="Tahoma" w:hAnsi="Tahoma" w:cs="Tahoma"/>
          <w:color w:val="1A1718"/>
        </w:rPr>
        <w:t xml:space="preserve">TGMP now has a virtual monopoly on non-banking </w:t>
      </w:r>
      <w:proofErr w:type="gramStart"/>
      <w:r w:rsidR="009D259B" w:rsidRPr="009D259B">
        <w:rPr>
          <w:rFonts w:ascii="Tahoma" w:hAnsi="Tahoma" w:cs="Tahoma"/>
          <w:color w:val="1A1718"/>
        </w:rPr>
        <w:t>micro-lending</w:t>
      </w:r>
      <w:proofErr w:type="gramEnd"/>
      <w:r w:rsidR="009D259B" w:rsidRPr="009D259B">
        <w:rPr>
          <w:rFonts w:ascii="Tahoma" w:hAnsi="Tahoma" w:cs="Tahoma"/>
          <w:color w:val="1A1718"/>
        </w:rPr>
        <w:t>, with around 96% of clients and 93.5% of loans.</w:t>
      </w:r>
      <w:r w:rsidR="009D259B">
        <w:rPr>
          <w:rStyle w:val="FootnoteReference"/>
          <w:rFonts w:ascii="Tahoma" w:hAnsi="Tahoma" w:cs="Tahoma"/>
          <w:color w:val="1A1718"/>
        </w:rPr>
        <w:footnoteReference w:id="15"/>
      </w:r>
      <w:r w:rsidR="009D259B" w:rsidRPr="009D259B">
        <w:rPr>
          <w:rFonts w:ascii="Tahoma" w:hAnsi="Tahoma" w:cs="Tahoma"/>
        </w:rPr>
        <w:t xml:space="preserve"> </w:t>
      </w:r>
      <w:r w:rsidR="008A0B7A" w:rsidRPr="009D259B">
        <w:rPr>
          <w:rFonts w:ascii="Tahoma" w:hAnsi="Tahoma" w:cs="Tahoma"/>
        </w:rPr>
        <w:t xml:space="preserve">At the end of 2011, </w:t>
      </w:r>
      <w:r w:rsidR="000671E3" w:rsidRPr="009D259B">
        <w:rPr>
          <w:rFonts w:ascii="Tahoma" w:hAnsi="Tahoma" w:cs="Tahoma"/>
        </w:rPr>
        <w:t>the</w:t>
      </w:r>
      <w:r w:rsidR="008A0B7A" w:rsidRPr="009D259B">
        <w:rPr>
          <w:rFonts w:ascii="Tahoma" w:hAnsi="Tahoma" w:cs="Tahoma"/>
        </w:rPr>
        <w:t xml:space="preserve"> </w:t>
      </w:r>
      <w:r w:rsidR="000671E3" w:rsidRPr="009D259B">
        <w:rPr>
          <w:rFonts w:ascii="Tahoma" w:hAnsi="Tahoma" w:cs="Tahoma"/>
        </w:rPr>
        <w:t>first micro</w:t>
      </w:r>
      <w:r w:rsidR="00B51B3A" w:rsidRPr="009D259B">
        <w:rPr>
          <w:rFonts w:ascii="Tahoma" w:hAnsi="Tahoma" w:cs="Tahoma"/>
        </w:rPr>
        <w:t>-</w:t>
      </w:r>
      <w:r w:rsidR="000671E3" w:rsidRPr="009D259B">
        <w:rPr>
          <w:rFonts w:ascii="Tahoma" w:hAnsi="Tahoma" w:cs="Tahoma"/>
        </w:rPr>
        <w:t>insurance application</w:t>
      </w:r>
      <w:r w:rsidRPr="009D259B">
        <w:rPr>
          <w:rFonts w:ascii="Tahoma" w:hAnsi="Tahoma" w:cs="Tahoma"/>
        </w:rPr>
        <w:t xml:space="preserve"> </w:t>
      </w:r>
      <w:r w:rsidR="00EE77FA" w:rsidRPr="009D259B">
        <w:rPr>
          <w:rFonts w:ascii="Tahoma" w:hAnsi="Tahoma" w:cs="Tahoma"/>
        </w:rPr>
        <w:t>was</w:t>
      </w:r>
      <w:r w:rsidR="00EE4627" w:rsidRPr="009D259B">
        <w:rPr>
          <w:rFonts w:ascii="Tahoma" w:hAnsi="Tahoma" w:cs="Tahoma"/>
        </w:rPr>
        <w:t xml:space="preserve"> facilitated </w:t>
      </w:r>
      <w:r w:rsidR="00EE4627" w:rsidRPr="009D259B">
        <w:rPr>
          <w:rFonts w:ascii="Tahoma" w:hAnsi="Tahoma" w:cs="Tahoma"/>
          <w:color w:val="232323"/>
        </w:rPr>
        <w:t xml:space="preserve">as a </w:t>
      </w:r>
      <w:r w:rsidRPr="009D259B">
        <w:rPr>
          <w:rFonts w:ascii="Tahoma" w:hAnsi="Tahoma" w:cs="Tahoma"/>
          <w:color w:val="232323"/>
        </w:rPr>
        <w:t xml:space="preserve">means of </w:t>
      </w:r>
      <w:r w:rsidR="00EE4627" w:rsidRPr="009D259B">
        <w:rPr>
          <w:rFonts w:ascii="Tahoma" w:hAnsi="Tahoma" w:cs="Tahoma"/>
          <w:color w:val="232323"/>
        </w:rPr>
        <w:t>pr</w:t>
      </w:r>
      <w:r w:rsidR="00DB6B28" w:rsidRPr="009D259B">
        <w:rPr>
          <w:rFonts w:ascii="Tahoma" w:hAnsi="Tahoma" w:cs="Tahoma"/>
          <w:color w:val="232323"/>
        </w:rPr>
        <w:t xml:space="preserve">otection for its members </w:t>
      </w:r>
      <w:r w:rsidRPr="009D259B">
        <w:rPr>
          <w:rFonts w:ascii="Tahoma" w:hAnsi="Tahoma" w:cs="Tahoma"/>
          <w:color w:val="232323"/>
        </w:rPr>
        <w:t>in partnership</w:t>
      </w:r>
      <w:r w:rsidR="00EE4627" w:rsidRPr="009D259B">
        <w:rPr>
          <w:rFonts w:ascii="Tahoma" w:hAnsi="Tahoma" w:cs="Tahoma"/>
          <w:color w:val="232323"/>
        </w:rPr>
        <w:t xml:space="preserve"> with one of the private</w:t>
      </w:r>
      <w:r w:rsidR="00DB6B28" w:rsidRPr="009D259B">
        <w:rPr>
          <w:rFonts w:ascii="Tahoma" w:hAnsi="Tahoma" w:cs="Tahoma"/>
          <w:color w:val="232323"/>
        </w:rPr>
        <w:t xml:space="preserve"> companies located in Istanbul. </w:t>
      </w:r>
      <w:r w:rsidR="000671E3" w:rsidRPr="009D259B">
        <w:rPr>
          <w:rFonts w:ascii="Tahoma" w:hAnsi="Tahoma" w:cs="Tahoma"/>
          <w:color w:val="232323"/>
        </w:rPr>
        <w:t>Furthermore</w:t>
      </w:r>
      <w:r w:rsidR="000671E3" w:rsidRPr="00F75F33">
        <w:rPr>
          <w:rFonts w:ascii="Tahoma" w:hAnsi="Tahoma" w:cs="Tahoma"/>
          <w:color w:val="232323"/>
        </w:rPr>
        <w:t xml:space="preserve">, </w:t>
      </w:r>
      <w:r w:rsidR="000671E3" w:rsidRPr="00F75F33">
        <w:rPr>
          <w:rFonts w:ascii="Tahoma" w:hAnsi="Tahoma" w:cs="Tahoma"/>
        </w:rPr>
        <w:t>i</w:t>
      </w:r>
      <w:r w:rsidR="008A0B7A" w:rsidRPr="00F75F33">
        <w:rPr>
          <w:rFonts w:ascii="Tahoma" w:hAnsi="Tahoma" w:cs="Tahoma"/>
        </w:rPr>
        <w:t>n order to improve efficiency</w:t>
      </w:r>
      <w:r w:rsidR="004564AA">
        <w:rPr>
          <w:rFonts w:ascii="Tahoma" w:hAnsi="Tahoma" w:cs="Tahoma"/>
        </w:rPr>
        <w:t>,</w:t>
      </w:r>
      <w:r w:rsidR="008A0B7A" w:rsidRPr="00F75F33">
        <w:rPr>
          <w:rFonts w:ascii="Tahoma" w:hAnsi="Tahoma" w:cs="Tahoma"/>
        </w:rPr>
        <w:t xml:space="preserve"> </w:t>
      </w:r>
      <w:r w:rsidR="008A0B7A" w:rsidRPr="00F75F33">
        <w:rPr>
          <w:rFonts w:ascii="Tahoma" w:hAnsi="Tahoma" w:cs="Tahoma"/>
          <w:bCs/>
          <w:iCs/>
        </w:rPr>
        <w:t xml:space="preserve">TGMP introduced a system based on POS </w:t>
      </w:r>
      <w:r w:rsidR="008A0B7A" w:rsidRPr="00F75F33">
        <w:rPr>
          <w:rFonts w:ascii="Tahoma" w:hAnsi="Tahoma" w:cs="Tahoma"/>
          <w:bCs/>
          <w:iCs/>
        </w:rPr>
        <w:lastRenderedPageBreak/>
        <w:t>machines for the collection of money and the installation of loans</w:t>
      </w:r>
      <w:r w:rsidR="00EE77FA">
        <w:rPr>
          <w:rFonts w:ascii="Tahoma" w:hAnsi="Tahoma" w:cs="Tahoma"/>
          <w:bCs/>
          <w:iCs/>
        </w:rPr>
        <w:t>.</w:t>
      </w:r>
      <w:r w:rsidR="008A0B7A" w:rsidRPr="00F75F33">
        <w:rPr>
          <w:rFonts w:ascii="Tahoma" w:hAnsi="Tahoma" w:cs="Tahoma"/>
          <w:bCs/>
          <w:iCs/>
        </w:rPr>
        <w:t xml:space="preserve"> </w:t>
      </w:r>
      <w:r w:rsidR="00EE77FA">
        <w:rPr>
          <w:rFonts w:ascii="Tahoma" w:hAnsi="Tahoma" w:cs="Tahoma"/>
          <w:bCs/>
          <w:iCs/>
        </w:rPr>
        <w:t>The system includes</w:t>
      </w:r>
      <w:r w:rsidR="008A0B7A" w:rsidRPr="00F75F33">
        <w:rPr>
          <w:rFonts w:ascii="Tahoma" w:hAnsi="Tahoma" w:cs="Tahoma"/>
          <w:bCs/>
          <w:iCs/>
        </w:rPr>
        <w:t xml:space="preserve"> service charges and savings to reduce the cost and increase the level of security of the transactions otherwise made by the employees on a weekly basis.</w:t>
      </w:r>
      <w:r w:rsidR="00FA0749">
        <w:rPr>
          <w:rFonts w:ascii="Tahoma" w:hAnsi="Tahoma" w:cs="Tahoma"/>
          <w:bCs/>
          <w:iCs/>
        </w:rPr>
        <w:t xml:space="preserve"> In addition to the system improvement, TGMP collaborated w</w:t>
      </w:r>
      <w:r w:rsidR="008845DD">
        <w:rPr>
          <w:rFonts w:ascii="Tahoma" w:hAnsi="Tahoma" w:cs="Tahoma"/>
          <w:bCs/>
          <w:iCs/>
        </w:rPr>
        <w:t xml:space="preserve">ith </w:t>
      </w:r>
      <w:proofErr w:type="spellStart"/>
      <w:r w:rsidR="008845DD">
        <w:rPr>
          <w:rFonts w:ascii="Tahoma" w:hAnsi="Tahoma" w:cs="Tahoma"/>
          <w:bCs/>
          <w:iCs/>
        </w:rPr>
        <w:t>Turkcell</w:t>
      </w:r>
      <w:proofErr w:type="spellEnd"/>
      <w:r w:rsidR="00647705">
        <w:rPr>
          <w:rStyle w:val="FootnoteReference"/>
          <w:rFonts w:ascii="Tahoma" w:hAnsi="Tahoma" w:cs="Tahoma"/>
          <w:bCs/>
          <w:iCs/>
        </w:rPr>
        <w:footnoteReference w:id="16"/>
      </w:r>
      <w:r w:rsidR="0021775A">
        <w:rPr>
          <w:rFonts w:ascii="Tahoma" w:hAnsi="Tahoma" w:cs="Tahoma"/>
          <w:bCs/>
          <w:iCs/>
        </w:rPr>
        <w:t xml:space="preserve"> and initiated</w:t>
      </w:r>
      <w:r w:rsidR="008845DD">
        <w:rPr>
          <w:rFonts w:ascii="Tahoma" w:hAnsi="Tahoma" w:cs="Tahoma"/>
          <w:bCs/>
          <w:iCs/>
        </w:rPr>
        <w:t xml:space="preserve"> a </w:t>
      </w:r>
      <w:r w:rsidR="00945ECD">
        <w:rPr>
          <w:rFonts w:ascii="Tahoma" w:hAnsi="Tahoma" w:cs="Tahoma"/>
          <w:bCs/>
          <w:iCs/>
        </w:rPr>
        <w:t xml:space="preserve">web-based </w:t>
      </w:r>
      <w:r w:rsidR="008845DD">
        <w:rPr>
          <w:rFonts w:ascii="Tahoma" w:hAnsi="Tahoma" w:cs="Tahoma"/>
          <w:bCs/>
          <w:iCs/>
        </w:rPr>
        <w:t>platform</w:t>
      </w:r>
      <w:r w:rsidR="0021775A">
        <w:rPr>
          <w:rFonts w:ascii="Tahoma" w:hAnsi="Tahoma" w:cs="Tahoma"/>
          <w:bCs/>
          <w:iCs/>
        </w:rPr>
        <w:t xml:space="preserve"> entitled</w:t>
      </w:r>
      <w:r w:rsidR="00FA0749">
        <w:rPr>
          <w:rFonts w:ascii="Tahoma" w:hAnsi="Tahoma" w:cs="Tahoma"/>
          <w:bCs/>
          <w:iCs/>
        </w:rPr>
        <w:t xml:space="preserve"> </w:t>
      </w:r>
      <w:r w:rsidR="00372459">
        <w:rPr>
          <w:rFonts w:ascii="Arial" w:hAnsi="Arial" w:cs="Arial"/>
          <w:color w:val="454545"/>
          <w:sz w:val="26"/>
          <w:szCs w:val="26"/>
        </w:rPr>
        <w:t>“Wo</w:t>
      </w:r>
      <w:r w:rsidR="008845DD">
        <w:rPr>
          <w:rFonts w:ascii="Arial" w:hAnsi="Arial" w:cs="Arial"/>
          <w:color w:val="454545"/>
          <w:sz w:val="26"/>
          <w:szCs w:val="26"/>
        </w:rPr>
        <w:t>m</w:t>
      </w:r>
      <w:r w:rsidR="008B289C">
        <w:rPr>
          <w:rFonts w:ascii="Arial" w:hAnsi="Arial" w:cs="Arial"/>
          <w:color w:val="454545"/>
          <w:sz w:val="26"/>
          <w:szCs w:val="26"/>
        </w:rPr>
        <w:t>en Empowerment in</w:t>
      </w:r>
      <w:r w:rsidR="00945ECD">
        <w:rPr>
          <w:rFonts w:ascii="Arial" w:hAnsi="Arial" w:cs="Arial"/>
          <w:color w:val="454545"/>
          <w:sz w:val="26"/>
          <w:szCs w:val="26"/>
        </w:rPr>
        <w:t xml:space="preserve"> Economy”.</w:t>
      </w:r>
      <w:r w:rsidR="00945ECD" w:rsidRPr="00784560">
        <w:rPr>
          <w:rStyle w:val="FootnoteReference"/>
          <w:rFonts w:ascii="Tahoma" w:hAnsi="Tahoma" w:cs="Tahoma"/>
          <w:color w:val="454545"/>
        </w:rPr>
        <w:footnoteReference w:id="17"/>
      </w:r>
      <w:r w:rsidR="00B9417D">
        <w:rPr>
          <w:rFonts w:ascii="Arial" w:hAnsi="Arial" w:cs="Arial"/>
          <w:color w:val="454545"/>
          <w:sz w:val="26"/>
          <w:szCs w:val="26"/>
        </w:rPr>
        <w:t xml:space="preserve"> </w:t>
      </w:r>
      <w:r w:rsidR="008845DD">
        <w:rPr>
          <w:rFonts w:ascii="Arial" w:hAnsi="Arial" w:cs="Arial"/>
          <w:color w:val="454545"/>
          <w:sz w:val="26"/>
          <w:szCs w:val="26"/>
        </w:rPr>
        <w:t xml:space="preserve">The </w:t>
      </w:r>
      <w:r w:rsidR="00372459">
        <w:rPr>
          <w:rFonts w:ascii="Arial" w:hAnsi="Arial" w:cs="Arial"/>
          <w:color w:val="454545"/>
          <w:sz w:val="26"/>
          <w:szCs w:val="26"/>
        </w:rPr>
        <w:t>project aims to promote</w:t>
      </w:r>
      <w:r w:rsidR="002F2551">
        <w:rPr>
          <w:rFonts w:ascii="Arial" w:hAnsi="Arial" w:cs="Arial"/>
          <w:color w:val="454545"/>
          <w:sz w:val="26"/>
          <w:szCs w:val="26"/>
        </w:rPr>
        <w:t xml:space="preserve"> the participation of women </w:t>
      </w:r>
      <w:r w:rsidR="007F06DB">
        <w:rPr>
          <w:rFonts w:ascii="Arial" w:hAnsi="Arial" w:cs="Arial"/>
          <w:color w:val="454545"/>
          <w:sz w:val="26"/>
          <w:szCs w:val="26"/>
        </w:rPr>
        <w:t xml:space="preserve">who have </w:t>
      </w:r>
      <w:r w:rsidR="00372459">
        <w:rPr>
          <w:rFonts w:ascii="Arial" w:hAnsi="Arial" w:cs="Arial"/>
          <w:color w:val="454545"/>
          <w:sz w:val="26"/>
          <w:szCs w:val="26"/>
        </w:rPr>
        <w:t>limited means in the economy and contribute to their social and economical empowerm</w:t>
      </w:r>
      <w:r w:rsidR="008845DD">
        <w:rPr>
          <w:rFonts w:ascii="Arial" w:hAnsi="Arial" w:cs="Arial"/>
          <w:color w:val="454545"/>
          <w:sz w:val="26"/>
          <w:szCs w:val="26"/>
        </w:rPr>
        <w:t xml:space="preserve">ent by helping them start up </w:t>
      </w:r>
      <w:r w:rsidR="00372459">
        <w:rPr>
          <w:rFonts w:ascii="Arial" w:hAnsi="Arial" w:cs="Arial"/>
          <w:color w:val="454545"/>
          <w:sz w:val="26"/>
          <w:szCs w:val="26"/>
        </w:rPr>
        <w:t>income generating business</w:t>
      </w:r>
      <w:r w:rsidR="008845DD">
        <w:rPr>
          <w:rFonts w:ascii="Arial" w:hAnsi="Arial" w:cs="Arial"/>
          <w:color w:val="454545"/>
          <w:sz w:val="26"/>
          <w:szCs w:val="26"/>
        </w:rPr>
        <w:t>es</w:t>
      </w:r>
      <w:r w:rsidR="00372459">
        <w:rPr>
          <w:rFonts w:ascii="Arial" w:hAnsi="Arial" w:cs="Arial"/>
          <w:color w:val="454545"/>
          <w:sz w:val="26"/>
          <w:szCs w:val="26"/>
        </w:rPr>
        <w:t xml:space="preserve"> or expand their existing business</w:t>
      </w:r>
      <w:r w:rsidR="008845DD">
        <w:rPr>
          <w:rFonts w:ascii="Arial" w:hAnsi="Arial" w:cs="Arial"/>
          <w:color w:val="454545"/>
          <w:sz w:val="26"/>
          <w:szCs w:val="26"/>
        </w:rPr>
        <w:t>es</w:t>
      </w:r>
      <w:r w:rsidR="00945ECD">
        <w:rPr>
          <w:rFonts w:ascii="Arial" w:hAnsi="Arial" w:cs="Arial"/>
          <w:color w:val="454545"/>
          <w:sz w:val="26"/>
          <w:szCs w:val="26"/>
        </w:rPr>
        <w:t xml:space="preserve"> through social lending</w:t>
      </w:r>
      <w:r w:rsidR="008B289C">
        <w:rPr>
          <w:rFonts w:ascii="Arial" w:hAnsi="Arial" w:cs="Arial"/>
          <w:color w:val="454545"/>
          <w:sz w:val="26"/>
          <w:szCs w:val="26"/>
        </w:rPr>
        <w:t>.</w:t>
      </w:r>
      <w:r w:rsidR="00945ECD">
        <w:rPr>
          <w:rFonts w:ascii="Arial" w:hAnsi="Arial" w:cs="Arial"/>
          <w:color w:val="454545"/>
          <w:sz w:val="26"/>
          <w:szCs w:val="26"/>
        </w:rPr>
        <w:t xml:space="preserve"> </w:t>
      </w:r>
      <w:r w:rsidR="002F2551">
        <w:rPr>
          <w:rFonts w:ascii="Helvetica" w:hAnsi="Helvetica" w:cs="Helvetica"/>
          <w:color w:val="363636"/>
        </w:rPr>
        <w:t>The platform</w:t>
      </w:r>
      <w:r w:rsidR="0021775A">
        <w:rPr>
          <w:rFonts w:ascii="Helvetica" w:hAnsi="Helvetica" w:cs="Helvetica"/>
          <w:color w:val="363636"/>
        </w:rPr>
        <w:t xml:space="preserve"> is </w:t>
      </w:r>
      <w:r w:rsidR="00647705">
        <w:rPr>
          <w:rFonts w:ascii="Helvetica" w:hAnsi="Helvetica" w:cs="Helvetica"/>
          <w:color w:val="363636"/>
        </w:rPr>
        <w:t>firs</w:t>
      </w:r>
      <w:r w:rsidR="0021775A">
        <w:rPr>
          <w:rFonts w:ascii="Helvetica" w:hAnsi="Helvetica" w:cs="Helvetica"/>
          <w:color w:val="363636"/>
        </w:rPr>
        <w:t xml:space="preserve">t of its kind globally where a mobile </w:t>
      </w:r>
      <w:r w:rsidR="00647705">
        <w:rPr>
          <w:rFonts w:ascii="Helvetica" w:hAnsi="Helvetica" w:cs="Helvetica"/>
          <w:color w:val="363636"/>
        </w:rPr>
        <w:t>operator collaborates with a microfinance institut</w:t>
      </w:r>
      <w:r w:rsidR="0021775A">
        <w:rPr>
          <w:rFonts w:ascii="Helvetica" w:hAnsi="Helvetica" w:cs="Helvetica"/>
          <w:color w:val="363636"/>
        </w:rPr>
        <w:t>ion to launch a "</w:t>
      </w:r>
      <w:proofErr w:type="spellStart"/>
      <w:r w:rsidR="00647705">
        <w:rPr>
          <w:rFonts w:ascii="Helvetica" w:hAnsi="Helvetica" w:cs="Helvetica"/>
          <w:color w:val="363636"/>
        </w:rPr>
        <w:t>crowdfunding</w:t>
      </w:r>
      <w:proofErr w:type="spellEnd"/>
      <w:r w:rsidR="00647705">
        <w:rPr>
          <w:rFonts w:ascii="Helvetica" w:hAnsi="Helvetica" w:cs="Helvetica"/>
          <w:color w:val="363636"/>
        </w:rPr>
        <w:t xml:space="preserve">" model, enabling people who want to support low-income women by lending money via online and mobile payments. </w:t>
      </w:r>
    </w:p>
    <w:p w14:paraId="0CFED6EF" w14:textId="09ED5BAF" w:rsidR="007822B6" w:rsidRPr="00A96EE3" w:rsidRDefault="00DB6B28" w:rsidP="00E121DF">
      <w:pPr>
        <w:spacing w:line="360" w:lineRule="auto"/>
        <w:ind w:firstLine="720"/>
        <w:rPr>
          <w:rFonts w:ascii="Tahoma" w:hAnsi="Tahoma" w:cs="Tahoma"/>
        </w:rPr>
      </w:pPr>
      <w:r>
        <w:rPr>
          <w:rFonts w:ascii="Tahoma" w:hAnsi="Tahoma" w:cs="Tahoma"/>
        </w:rPr>
        <w:t xml:space="preserve">The third </w:t>
      </w:r>
      <w:r w:rsidR="001D785E" w:rsidRPr="00F75F33">
        <w:rPr>
          <w:rFonts w:ascii="Tahoma" w:hAnsi="Tahoma" w:cs="Tahoma"/>
        </w:rPr>
        <w:t>organization</w:t>
      </w:r>
      <w:r w:rsidR="00DE694C">
        <w:rPr>
          <w:rFonts w:ascii="Tahoma" w:hAnsi="Tahoma" w:cs="Tahoma"/>
        </w:rPr>
        <w:t xml:space="preserve"> KIVA</w:t>
      </w:r>
      <w:r w:rsidR="00B51B3A">
        <w:rPr>
          <w:rStyle w:val="FootnoteReference"/>
          <w:rFonts w:ascii="Tahoma" w:hAnsi="Tahoma" w:cs="Tahoma"/>
        </w:rPr>
        <w:footnoteReference w:id="18"/>
      </w:r>
      <w:r>
        <w:rPr>
          <w:rFonts w:ascii="Tahoma" w:hAnsi="Tahoma" w:cs="Tahoma"/>
        </w:rPr>
        <w:t xml:space="preserve">, an </w:t>
      </w:r>
      <w:r w:rsidRPr="00F75F33">
        <w:rPr>
          <w:rFonts w:ascii="Tahoma" w:hAnsi="Tahoma" w:cs="Tahoma"/>
        </w:rPr>
        <w:t xml:space="preserve">international NGO </w:t>
      </w:r>
      <w:r>
        <w:rPr>
          <w:rFonts w:ascii="Tahoma" w:hAnsi="Tahoma" w:cs="Tahoma"/>
        </w:rPr>
        <w:t>founded in 2005,</w:t>
      </w:r>
      <w:r w:rsidR="00D90837">
        <w:rPr>
          <w:rFonts w:ascii="Tahoma" w:hAnsi="Tahoma" w:cs="Tahoma"/>
        </w:rPr>
        <w:t xml:space="preserve"> partnered with MAYA</w:t>
      </w:r>
      <w:r w:rsidR="00D761DA">
        <w:rPr>
          <w:rFonts w:ascii="Tahoma" w:hAnsi="Tahoma" w:cs="Tahoma"/>
        </w:rPr>
        <w:t xml:space="preserve"> in 2011</w:t>
      </w:r>
      <w:r w:rsidR="00D90837">
        <w:rPr>
          <w:rFonts w:ascii="Tahoma" w:hAnsi="Tahoma" w:cs="Tahoma"/>
        </w:rPr>
        <w:t xml:space="preserve"> to bring a new dimensio</w:t>
      </w:r>
      <w:r w:rsidR="00D761DA">
        <w:rPr>
          <w:rFonts w:ascii="Tahoma" w:hAnsi="Tahoma" w:cs="Tahoma"/>
        </w:rPr>
        <w:t>n to microfinance activities</w:t>
      </w:r>
      <w:r w:rsidR="00DE694C">
        <w:rPr>
          <w:rFonts w:ascii="Tahoma" w:hAnsi="Tahoma" w:cs="Tahoma"/>
        </w:rPr>
        <w:t xml:space="preserve"> by </w:t>
      </w:r>
      <w:r w:rsidR="00DE694C" w:rsidRPr="009639EF">
        <w:rPr>
          <w:rFonts w:ascii="Tahoma" w:hAnsi="Tahoma" w:cs="Tahoma"/>
        </w:rPr>
        <w:t>connecting more people</w:t>
      </w:r>
      <w:r w:rsidR="00CA5569" w:rsidRPr="009639EF">
        <w:rPr>
          <w:rFonts w:ascii="Tahoma" w:hAnsi="Tahoma" w:cs="Tahoma"/>
        </w:rPr>
        <w:t xml:space="preserve"> via</w:t>
      </w:r>
      <w:r w:rsidR="00E154CB" w:rsidRPr="009639EF">
        <w:rPr>
          <w:rFonts w:ascii="Tahoma" w:hAnsi="Tahoma" w:cs="Tahoma"/>
        </w:rPr>
        <w:t xml:space="preserve"> the</w:t>
      </w:r>
      <w:r w:rsidR="00CA5569" w:rsidRPr="009639EF">
        <w:rPr>
          <w:rFonts w:ascii="Tahoma" w:hAnsi="Tahoma" w:cs="Tahoma"/>
        </w:rPr>
        <w:t xml:space="preserve"> internet</w:t>
      </w:r>
      <w:r w:rsidR="004564AA" w:rsidRPr="009639EF">
        <w:rPr>
          <w:rFonts w:ascii="Tahoma" w:hAnsi="Tahoma" w:cs="Tahoma"/>
        </w:rPr>
        <w:t>.</w:t>
      </w:r>
      <w:r w:rsidR="00593BF1" w:rsidRPr="009639EF">
        <w:rPr>
          <w:rFonts w:ascii="Tahoma" w:hAnsi="Tahoma" w:cs="Tahoma"/>
        </w:rPr>
        <w:t xml:space="preserve"> On one side</w:t>
      </w:r>
      <w:r w:rsidR="00EE77FA" w:rsidRPr="009639EF">
        <w:rPr>
          <w:rFonts w:ascii="Tahoma" w:hAnsi="Tahoma" w:cs="Tahoma"/>
        </w:rPr>
        <w:t xml:space="preserve"> there are</w:t>
      </w:r>
      <w:r w:rsidR="00CE49C2" w:rsidRPr="009639EF">
        <w:rPr>
          <w:rFonts w:ascii="Tahoma" w:hAnsi="Tahoma" w:cs="Tahoma"/>
        </w:rPr>
        <w:t xml:space="preserve"> borrowers</w:t>
      </w:r>
      <w:r w:rsidR="00DE694C" w:rsidRPr="009639EF">
        <w:rPr>
          <w:rFonts w:ascii="Tahoma" w:hAnsi="Tahoma" w:cs="Tahoma"/>
        </w:rPr>
        <w:t xml:space="preserve"> who are in need</w:t>
      </w:r>
      <w:r w:rsidR="00773757" w:rsidRPr="009639EF">
        <w:rPr>
          <w:rFonts w:ascii="Tahoma" w:hAnsi="Tahoma" w:cs="Tahoma"/>
        </w:rPr>
        <w:t xml:space="preserve"> of capital</w:t>
      </w:r>
      <w:r w:rsidR="00DE694C" w:rsidRPr="009639EF">
        <w:rPr>
          <w:rFonts w:ascii="Tahoma" w:hAnsi="Tahoma" w:cs="Tahoma"/>
        </w:rPr>
        <w:t xml:space="preserve"> </w:t>
      </w:r>
      <w:r w:rsidR="00CE49C2" w:rsidRPr="009639EF">
        <w:rPr>
          <w:rFonts w:ascii="Tahoma" w:hAnsi="Tahoma" w:cs="Tahoma"/>
        </w:rPr>
        <w:t>to invest in their micro</w:t>
      </w:r>
      <w:r w:rsidR="00773757" w:rsidRPr="009639EF">
        <w:rPr>
          <w:rFonts w:ascii="Tahoma" w:hAnsi="Tahoma" w:cs="Tahoma"/>
        </w:rPr>
        <w:t xml:space="preserve"> business</w:t>
      </w:r>
      <w:r w:rsidR="00CE49C2" w:rsidRPr="009639EF">
        <w:rPr>
          <w:rFonts w:ascii="Tahoma" w:hAnsi="Tahoma" w:cs="Tahoma"/>
        </w:rPr>
        <w:t>es</w:t>
      </w:r>
      <w:r w:rsidR="00773757" w:rsidRPr="009639EF">
        <w:rPr>
          <w:rFonts w:ascii="Tahoma" w:hAnsi="Tahoma" w:cs="Tahoma"/>
        </w:rPr>
        <w:t xml:space="preserve"> </w:t>
      </w:r>
      <w:r w:rsidR="00CE49C2" w:rsidRPr="009639EF">
        <w:rPr>
          <w:rFonts w:ascii="Tahoma" w:hAnsi="Tahoma" w:cs="Tahoma"/>
        </w:rPr>
        <w:t xml:space="preserve">and </w:t>
      </w:r>
      <w:r w:rsidR="00EE77FA" w:rsidRPr="009639EF">
        <w:rPr>
          <w:rFonts w:ascii="Tahoma" w:hAnsi="Tahoma" w:cs="Tahoma"/>
        </w:rPr>
        <w:t xml:space="preserve">on the other side </w:t>
      </w:r>
      <w:r w:rsidR="00612155" w:rsidRPr="009639EF">
        <w:rPr>
          <w:rFonts w:ascii="Tahoma" w:hAnsi="Tahoma" w:cs="Tahoma"/>
        </w:rPr>
        <w:t xml:space="preserve">there are </w:t>
      </w:r>
      <w:r w:rsidR="00EE77FA" w:rsidRPr="009639EF">
        <w:rPr>
          <w:rFonts w:ascii="Tahoma" w:hAnsi="Tahoma" w:cs="Tahoma"/>
        </w:rPr>
        <w:t xml:space="preserve">lenders </w:t>
      </w:r>
      <w:r w:rsidR="00CE49C2" w:rsidRPr="009639EF">
        <w:rPr>
          <w:rFonts w:ascii="Tahoma" w:hAnsi="Tahoma" w:cs="Tahoma"/>
        </w:rPr>
        <w:t xml:space="preserve">who are searching for the right person to help. </w:t>
      </w:r>
      <w:r w:rsidR="00612155" w:rsidRPr="009639EF">
        <w:rPr>
          <w:rFonts w:ascii="Tahoma" w:hAnsi="Tahoma" w:cs="Tahoma"/>
        </w:rPr>
        <w:t xml:space="preserve">By putting people in touch </w:t>
      </w:r>
      <w:r w:rsidR="00DE694C" w:rsidRPr="009639EF">
        <w:rPr>
          <w:rFonts w:ascii="Tahoma" w:hAnsi="Tahoma" w:cs="Tahoma"/>
        </w:rPr>
        <w:t xml:space="preserve">KIVA </w:t>
      </w:r>
      <w:r w:rsidR="00D761DA" w:rsidRPr="009639EF">
        <w:rPr>
          <w:rFonts w:ascii="Tahoma" w:hAnsi="Tahoma" w:cs="Tahoma"/>
        </w:rPr>
        <w:t xml:space="preserve">facilitates peer to peer lending through </w:t>
      </w:r>
      <w:r w:rsidR="00DE694C" w:rsidRPr="009639EF">
        <w:rPr>
          <w:rFonts w:ascii="Tahoma" w:hAnsi="Tahoma" w:cs="Tahoma"/>
        </w:rPr>
        <w:t xml:space="preserve">optional </w:t>
      </w:r>
      <w:r w:rsidR="00D761DA" w:rsidRPr="009639EF">
        <w:rPr>
          <w:rFonts w:ascii="Tahoma" w:hAnsi="Tahoma" w:cs="Tahoma"/>
        </w:rPr>
        <w:t>donations and utilizes other source of funding</w:t>
      </w:r>
      <w:r w:rsidR="00D761DA">
        <w:rPr>
          <w:rFonts w:ascii="Tahoma" w:hAnsi="Tahoma" w:cs="Tahoma"/>
        </w:rPr>
        <w:t xml:space="preserve"> opportunities</w:t>
      </w:r>
      <w:r w:rsidR="00DE694C">
        <w:rPr>
          <w:rFonts w:ascii="Tahoma" w:hAnsi="Tahoma" w:cs="Tahoma"/>
        </w:rPr>
        <w:t xml:space="preserve"> through grants, corporate sponsors and foundations</w:t>
      </w:r>
      <w:r w:rsidR="00CE49C2" w:rsidRPr="00CE49C2">
        <w:rPr>
          <w:rFonts w:ascii="Tahoma" w:hAnsi="Tahoma" w:cs="Tahoma"/>
        </w:rPr>
        <w:t xml:space="preserve"> </w:t>
      </w:r>
      <w:r w:rsidR="00CE49C2">
        <w:rPr>
          <w:rFonts w:ascii="Tahoma" w:hAnsi="Tahoma" w:cs="Tahoma"/>
        </w:rPr>
        <w:t xml:space="preserve">all over the world. </w:t>
      </w:r>
      <w:r w:rsidR="00DE694C">
        <w:rPr>
          <w:rFonts w:ascii="Tahoma" w:hAnsi="Tahoma" w:cs="Tahoma"/>
        </w:rPr>
        <w:t xml:space="preserve">They basically work in a partnership with </w:t>
      </w:r>
      <w:r w:rsidR="00593BF1">
        <w:rPr>
          <w:rFonts w:ascii="Tahoma" w:hAnsi="Tahoma" w:cs="Tahoma"/>
        </w:rPr>
        <w:t>MFIs</w:t>
      </w:r>
      <w:r w:rsidR="00773757">
        <w:rPr>
          <w:rFonts w:ascii="Tahoma" w:hAnsi="Tahoma" w:cs="Tahoma"/>
        </w:rPr>
        <w:t xml:space="preserve"> which administer the process</w:t>
      </w:r>
      <w:r w:rsidR="00DE694C">
        <w:rPr>
          <w:rFonts w:ascii="Tahoma" w:hAnsi="Tahoma" w:cs="Tahoma"/>
        </w:rPr>
        <w:t xml:space="preserve"> to provide micro-loans and reac</w:t>
      </w:r>
      <w:r w:rsidR="00773757">
        <w:rPr>
          <w:rFonts w:ascii="Tahoma" w:hAnsi="Tahoma" w:cs="Tahoma"/>
        </w:rPr>
        <w:t xml:space="preserve">h out the disadvantaged </w:t>
      </w:r>
      <w:r w:rsidR="00773757" w:rsidRPr="009639EF">
        <w:rPr>
          <w:rFonts w:ascii="Tahoma" w:hAnsi="Tahoma" w:cs="Tahoma"/>
        </w:rPr>
        <w:t xml:space="preserve">unbanked households who </w:t>
      </w:r>
      <w:r w:rsidR="00593BF1" w:rsidRPr="009639EF">
        <w:rPr>
          <w:rFonts w:ascii="Tahoma" w:hAnsi="Tahoma" w:cs="Tahoma"/>
        </w:rPr>
        <w:t>could not afford</w:t>
      </w:r>
      <w:r w:rsidR="00773757" w:rsidRPr="009639EF">
        <w:rPr>
          <w:rFonts w:ascii="Tahoma" w:hAnsi="Tahoma" w:cs="Tahoma"/>
        </w:rPr>
        <w:t xml:space="preserve"> re</w:t>
      </w:r>
      <w:r w:rsidR="00CE49C2" w:rsidRPr="009639EF">
        <w:rPr>
          <w:rFonts w:ascii="Tahoma" w:hAnsi="Tahoma" w:cs="Tahoma"/>
        </w:rPr>
        <w:t>ceiving any</w:t>
      </w:r>
      <w:r w:rsidR="00CE49C2">
        <w:rPr>
          <w:rFonts w:ascii="Tahoma" w:hAnsi="Tahoma" w:cs="Tahoma"/>
        </w:rPr>
        <w:t xml:space="preserve"> financial </w:t>
      </w:r>
      <w:r w:rsidR="00CE49C2">
        <w:rPr>
          <w:rFonts w:ascii="Tahoma" w:hAnsi="Tahoma" w:cs="Tahoma"/>
        </w:rPr>
        <w:lastRenderedPageBreak/>
        <w:t>services</w:t>
      </w:r>
      <w:r w:rsidR="00593BF1">
        <w:rPr>
          <w:rFonts w:ascii="Tahoma" w:hAnsi="Tahoma" w:cs="Tahoma"/>
        </w:rPr>
        <w:t xml:space="preserve"> </w:t>
      </w:r>
      <w:r w:rsidR="00593BF1" w:rsidRPr="009639EF">
        <w:rPr>
          <w:rFonts w:ascii="Tahoma" w:hAnsi="Tahoma" w:cs="Tahoma"/>
        </w:rPr>
        <w:t>elsewhere</w:t>
      </w:r>
      <w:r w:rsidR="00CE49C2" w:rsidRPr="009639EF">
        <w:rPr>
          <w:rFonts w:ascii="Tahoma" w:hAnsi="Tahoma" w:cs="Tahoma"/>
        </w:rPr>
        <w:t>.</w:t>
      </w:r>
      <w:r w:rsidR="00CA5569" w:rsidRPr="009639EF">
        <w:rPr>
          <w:rFonts w:ascii="Tahoma" w:hAnsi="Tahoma" w:cs="Tahoma"/>
        </w:rPr>
        <w:t xml:space="preserve"> </w:t>
      </w:r>
      <w:r w:rsidR="00593BF1" w:rsidRPr="009639EF">
        <w:rPr>
          <w:rFonts w:ascii="Tahoma" w:hAnsi="Tahoma" w:cs="Tahoma"/>
        </w:rPr>
        <w:t xml:space="preserve">By </w:t>
      </w:r>
      <w:r w:rsidR="002E7D8F" w:rsidRPr="00784560">
        <w:rPr>
          <w:rFonts w:ascii="Tahoma" w:hAnsi="Tahoma" w:cs="Tahoma"/>
        </w:rPr>
        <w:t>March</w:t>
      </w:r>
      <w:r w:rsidR="00593BF1" w:rsidRPr="00784560">
        <w:rPr>
          <w:rFonts w:ascii="Tahoma" w:hAnsi="Tahoma" w:cs="Tahoma"/>
        </w:rPr>
        <w:t xml:space="preserve"> 201</w:t>
      </w:r>
      <w:r w:rsidR="002E7D8F" w:rsidRPr="00784560">
        <w:rPr>
          <w:rFonts w:ascii="Tahoma" w:hAnsi="Tahoma" w:cs="Tahoma"/>
        </w:rPr>
        <w:t>3</w:t>
      </w:r>
      <w:r w:rsidR="00593BF1" w:rsidRPr="00784560">
        <w:rPr>
          <w:rFonts w:ascii="Tahoma" w:hAnsi="Tahoma" w:cs="Tahoma"/>
        </w:rPr>
        <w:t>, nearly $</w:t>
      </w:r>
      <w:r w:rsidR="002E7D8F" w:rsidRPr="00784560">
        <w:rPr>
          <w:rFonts w:ascii="Tahoma" w:hAnsi="Tahoma" w:cs="Tahoma"/>
        </w:rPr>
        <w:t>416</w:t>
      </w:r>
      <w:r w:rsidR="00593BF1" w:rsidRPr="00784560">
        <w:rPr>
          <w:rFonts w:ascii="Tahoma" w:hAnsi="Tahoma" w:cs="Tahoma"/>
        </w:rPr>
        <w:t xml:space="preserve"> million </w:t>
      </w:r>
      <w:r w:rsidR="005E792F" w:rsidRPr="00784560">
        <w:rPr>
          <w:rFonts w:ascii="Tahoma" w:hAnsi="Tahoma" w:cs="Tahoma"/>
        </w:rPr>
        <w:t xml:space="preserve">loans </w:t>
      </w:r>
      <w:r w:rsidR="00E154CB" w:rsidRPr="00784560">
        <w:rPr>
          <w:rFonts w:ascii="Tahoma" w:hAnsi="Tahoma" w:cs="Tahoma"/>
        </w:rPr>
        <w:t xml:space="preserve">were </w:t>
      </w:r>
      <w:r w:rsidR="00593BF1" w:rsidRPr="00784560">
        <w:rPr>
          <w:rFonts w:ascii="Tahoma" w:hAnsi="Tahoma" w:cs="Tahoma"/>
        </w:rPr>
        <w:t>disbursed to 1</w:t>
      </w:r>
      <w:r w:rsidR="00D417D9" w:rsidRPr="00784560">
        <w:rPr>
          <w:rFonts w:ascii="Tahoma" w:hAnsi="Tahoma" w:cs="Tahoma"/>
        </w:rPr>
        <w:t xml:space="preserve"> million</w:t>
      </w:r>
      <w:r w:rsidR="00593BF1" w:rsidRPr="00784560">
        <w:rPr>
          <w:rFonts w:ascii="Tahoma" w:hAnsi="Tahoma" w:cs="Tahoma"/>
        </w:rPr>
        <w:t xml:space="preserve"> Kiva </w:t>
      </w:r>
      <w:r w:rsidR="002E7D8F" w:rsidRPr="00784560">
        <w:rPr>
          <w:rFonts w:ascii="Tahoma" w:hAnsi="Tahoma" w:cs="Tahoma"/>
        </w:rPr>
        <w:t>Borrowers</w:t>
      </w:r>
      <w:r w:rsidR="00593BF1" w:rsidRPr="00784560">
        <w:rPr>
          <w:rFonts w:ascii="Tahoma" w:hAnsi="Tahoma" w:cs="Tahoma"/>
        </w:rPr>
        <w:t xml:space="preserve"> globally</w:t>
      </w:r>
      <w:r w:rsidR="005E792F" w:rsidRPr="00784560">
        <w:rPr>
          <w:rFonts w:ascii="Tahoma" w:hAnsi="Tahoma" w:cs="Tahoma"/>
        </w:rPr>
        <w:t>.</w:t>
      </w:r>
      <w:r w:rsidR="005E792F" w:rsidRPr="00FF67F9">
        <w:rPr>
          <w:rStyle w:val="FootnoteReference"/>
          <w:rFonts w:ascii="Tahoma" w:hAnsi="Tahoma" w:cs="Tahoma"/>
        </w:rPr>
        <w:footnoteReference w:id="19"/>
      </w:r>
      <w:r w:rsidR="00F731CC" w:rsidRPr="00FF67F9">
        <w:rPr>
          <w:rFonts w:ascii="Tahoma" w:hAnsi="Tahoma" w:cs="Tahoma"/>
        </w:rPr>
        <w:t xml:space="preserve"> How</w:t>
      </w:r>
      <w:r w:rsidR="00BC063A" w:rsidRPr="001F2F3B">
        <w:rPr>
          <w:rFonts w:ascii="Tahoma" w:hAnsi="Tahoma" w:cs="Tahoma"/>
        </w:rPr>
        <w:t xml:space="preserve">ever, Turkey’s participation </w:t>
      </w:r>
      <w:r w:rsidR="00F731CC" w:rsidRPr="002D05DC">
        <w:rPr>
          <w:rFonts w:ascii="Tahoma" w:hAnsi="Tahoma" w:cs="Tahoma"/>
        </w:rPr>
        <w:t>s</w:t>
      </w:r>
      <w:r w:rsidR="00895A7C" w:rsidRPr="002D05DC">
        <w:rPr>
          <w:rFonts w:ascii="Tahoma" w:hAnsi="Tahoma" w:cs="Tahoma"/>
        </w:rPr>
        <w:t xml:space="preserve">till remains </w:t>
      </w:r>
      <w:r w:rsidR="007D2FF5" w:rsidRPr="0097093D">
        <w:rPr>
          <w:rFonts w:ascii="Tahoma" w:hAnsi="Tahoma" w:cs="Tahoma"/>
        </w:rPr>
        <w:t xml:space="preserve">very </w:t>
      </w:r>
      <w:r w:rsidR="00895A7C" w:rsidRPr="00BD24DF">
        <w:rPr>
          <w:rFonts w:ascii="Tahoma" w:hAnsi="Tahoma" w:cs="Tahoma"/>
        </w:rPr>
        <w:t>low</w:t>
      </w:r>
      <w:r w:rsidR="007D2FF5" w:rsidRPr="00FF67F9">
        <w:rPr>
          <w:rStyle w:val="FootnoteReference"/>
          <w:rFonts w:ascii="Tahoma" w:hAnsi="Tahoma" w:cs="Tahoma"/>
        </w:rPr>
        <w:footnoteReference w:id="20"/>
      </w:r>
      <w:r w:rsidR="007D2FF5" w:rsidRPr="00FF67F9">
        <w:rPr>
          <w:rFonts w:ascii="Tahoma" w:hAnsi="Tahoma" w:cs="Tahoma"/>
        </w:rPr>
        <w:t>.</w:t>
      </w:r>
    </w:p>
    <w:p w14:paraId="27883736" w14:textId="77777777" w:rsidR="00E121DF" w:rsidRDefault="00E121DF" w:rsidP="002D6CA0">
      <w:pPr>
        <w:spacing w:line="360" w:lineRule="auto"/>
        <w:rPr>
          <w:rFonts w:ascii="Tahoma" w:hAnsi="Tahoma" w:cs="Tahoma"/>
          <w:color w:val="262626"/>
        </w:rPr>
      </w:pPr>
    </w:p>
    <w:p w14:paraId="2FBAE8C9" w14:textId="77777777" w:rsidR="00E121DF" w:rsidRPr="00E121DF" w:rsidRDefault="00A3702D" w:rsidP="002D6CA0">
      <w:pPr>
        <w:spacing w:line="360" w:lineRule="auto"/>
        <w:rPr>
          <w:rFonts w:ascii="Tahoma" w:hAnsi="Tahoma" w:cs="Tahoma"/>
          <w:b/>
          <w:color w:val="262626"/>
        </w:rPr>
      </w:pPr>
      <w:r>
        <w:rPr>
          <w:rFonts w:ascii="Tahoma" w:hAnsi="Tahoma" w:cs="Tahoma"/>
          <w:b/>
          <w:color w:val="262626"/>
        </w:rPr>
        <w:t xml:space="preserve">Current </w:t>
      </w:r>
      <w:r w:rsidR="00682CA2">
        <w:rPr>
          <w:rFonts w:ascii="Tahoma" w:hAnsi="Tahoma" w:cs="Tahoma"/>
          <w:b/>
          <w:color w:val="262626"/>
        </w:rPr>
        <w:t>Challenges in</w:t>
      </w:r>
      <w:r w:rsidR="00E121DF">
        <w:rPr>
          <w:rFonts w:ascii="Tahoma" w:hAnsi="Tahoma" w:cs="Tahoma"/>
          <w:b/>
          <w:color w:val="262626"/>
        </w:rPr>
        <w:t xml:space="preserve"> </w:t>
      </w:r>
      <w:r w:rsidR="00E121DF" w:rsidRPr="00E121DF">
        <w:rPr>
          <w:rFonts w:ascii="Tahoma" w:hAnsi="Tahoma" w:cs="Tahoma"/>
          <w:b/>
          <w:color w:val="262626"/>
        </w:rPr>
        <w:t>Microfinance Environment</w:t>
      </w:r>
    </w:p>
    <w:p w14:paraId="30813C84" w14:textId="77777777" w:rsidR="00E121DF" w:rsidRDefault="00E121DF" w:rsidP="002D6CA0">
      <w:pPr>
        <w:spacing w:line="360" w:lineRule="auto"/>
        <w:rPr>
          <w:rFonts w:ascii="Tahoma" w:hAnsi="Tahoma" w:cs="Tahoma"/>
          <w:color w:val="262626"/>
        </w:rPr>
      </w:pPr>
    </w:p>
    <w:p w14:paraId="68FB5118" w14:textId="77777777" w:rsidR="00A3702D" w:rsidRDefault="00E012C8" w:rsidP="00E121DF">
      <w:pPr>
        <w:spacing w:line="360" w:lineRule="auto"/>
        <w:ind w:firstLine="720"/>
        <w:rPr>
          <w:rFonts w:ascii="Tahoma" w:hAnsi="Tahoma" w:cs="Tahoma"/>
        </w:rPr>
      </w:pPr>
      <w:r>
        <w:rPr>
          <w:rFonts w:ascii="Tahoma" w:hAnsi="Tahoma" w:cs="Tahoma"/>
          <w:color w:val="262626"/>
        </w:rPr>
        <w:t>A</w:t>
      </w:r>
      <w:r w:rsidRPr="007F7E0F">
        <w:rPr>
          <w:rFonts w:ascii="Tahoma" w:hAnsi="Tahoma" w:cs="Tahoma"/>
          <w:color w:val="262626"/>
        </w:rPr>
        <w:t xml:space="preserve">ccording to recent estimates </w:t>
      </w:r>
      <w:r w:rsidR="00DA4AB2">
        <w:rPr>
          <w:rFonts w:ascii="Tahoma" w:hAnsi="Tahoma" w:cs="Tahoma"/>
          <w:color w:val="262626"/>
        </w:rPr>
        <w:t>of the World Bank</w:t>
      </w:r>
      <w:r w:rsidR="003261F2">
        <w:rPr>
          <w:rFonts w:ascii="Tahoma" w:hAnsi="Tahoma" w:cs="Tahoma"/>
          <w:color w:val="262626"/>
        </w:rPr>
        <w:t>,</w:t>
      </w:r>
      <w:r w:rsidR="00DA4AB2">
        <w:rPr>
          <w:rFonts w:ascii="Tahoma" w:hAnsi="Tahoma" w:cs="Tahoma"/>
          <w:color w:val="262626"/>
        </w:rPr>
        <w:t xml:space="preserve"> </w:t>
      </w:r>
      <w:r w:rsidRPr="007F7E0F">
        <w:rPr>
          <w:rFonts w:ascii="Tahoma" w:hAnsi="Tahoma" w:cs="Tahoma"/>
          <w:color w:val="262626"/>
        </w:rPr>
        <w:t>over the past 15 years</w:t>
      </w:r>
      <w:r w:rsidR="007856DB">
        <w:rPr>
          <w:rFonts w:ascii="Tahoma" w:hAnsi="Tahoma" w:cs="Tahoma"/>
          <w:color w:val="262626"/>
        </w:rPr>
        <w:t>,</w:t>
      </w:r>
      <w:r w:rsidRPr="007F7E0F">
        <w:rPr>
          <w:rFonts w:ascii="Tahoma" w:hAnsi="Tahoma" w:cs="Tahoma"/>
          <w:color w:val="262626"/>
        </w:rPr>
        <w:t xml:space="preserve"> </w:t>
      </w:r>
      <w:r>
        <w:rPr>
          <w:rFonts w:ascii="Tahoma" w:hAnsi="Tahoma" w:cs="Tahoma"/>
          <w:color w:val="262626"/>
        </w:rPr>
        <w:t>t</w:t>
      </w:r>
      <w:r w:rsidR="00E24B79" w:rsidRPr="007F7E0F">
        <w:rPr>
          <w:rFonts w:ascii="Tahoma" w:hAnsi="Tahoma" w:cs="Tahoma"/>
          <w:color w:val="262626"/>
        </w:rPr>
        <w:t xml:space="preserve">he rapid growth of the </w:t>
      </w:r>
      <w:r>
        <w:rPr>
          <w:rFonts w:ascii="Tahoma" w:hAnsi="Tahoma" w:cs="Tahoma"/>
          <w:color w:val="262626"/>
        </w:rPr>
        <w:t xml:space="preserve">microfinance </w:t>
      </w:r>
      <w:r w:rsidR="00E24B79" w:rsidRPr="007F7E0F">
        <w:rPr>
          <w:rFonts w:ascii="Tahoma" w:hAnsi="Tahoma" w:cs="Tahoma"/>
          <w:color w:val="262626"/>
        </w:rPr>
        <w:t>industry has reached approximately 130 million clients. Yet</w:t>
      </w:r>
      <w:r w:rsidR="00F731CC">
        <w:rPr>
          <w:rFonts w:ascii="Tahoma" w:hAnsi="Tahoma" w:cs="Tahoma"/>
          <w:color w:val="262626"/>
        </w:rPr>
        <w:t>,</w:t>
      </w:r>
      <w:r w:rsidR="00E24B79" w:rsidRPr="007F7E0F">
        <w:rPr>
          <w:rFonts w:ascii="Tahoma" w:hAnsi="Tahoma" w:cs="Tahoma"/>
          <w:color w:val="262626"/>
        </w:rPr>
        <w:t xml:space="preserve"> </w:t>
      </w:r>
      <w:r>
        <w:rPr>
          <w:rFonts w:ascii="Tahoma" w:hAnsi="Tahoma" w:cs="Tahoma"/>
          <w:color w:val="262626"/>
        </w:rPr>
        <w:t>the industry</w:t>
      </w:r>
      <w:r w:rsidR="00E24B79" w:rsidRPr="007F7E0F">
        <w:rPr>
          <w:rFonts w:ascii="Tahoma" w:hAnsi="Tahoma" w:cs="Tahoma"/>
          <w:color w:val="262626"/>
        </w:rPr>
        <w:t xml:space="preserve"> still reaches less than 20 percent of its potentia</w:t>
      </w:r>
      <w:r w:rsidR="007856DB">
        <w:rPr>
          <w:rFonts w:ascii="Tahoma" w:hAnsi="Tahoma" w:cs="Tahoma"/>
          <w:color w:val="262626"/>
        </w:rPr>
        <w:t>l market among the world’s 3</w:t>
      </w:r>
      <w:r w:rsidR="00E24B79" w:rsidRPr="007F7E0F">
        <w:rPr>
          <w:rFonts w:ascii="Tahoma" w:hAnsi="Tahoma" w:cs="Tahoma"/>
          <w:color w:val="262626"/>
        </w:rPr>
        <w:t xml:space="preserve"> billion or </w:t>
      </w:r>
      <w:r w:rsidR="007A5DEE" w:rsidRPr="007F7E0F">
        <w:rPr>
          <w:rFonts w:ascii="Tahoma" w:hAnsi="Tahoma" w:cs="Tahoma"/>
          <w:color w:val="262626"/>
        </w:rPr>
        <w:t>more</w:t>
      </w:r>
      <w:r w:rsidR="007A5DEE">
        <w:rPr>
          <w:rFonts w:ascii="Tahoma" w:hAnsi="Tahoma" w:cs="Tahoma"/>
          <w:color w:val="262626"/>
        </w:rPr>
        <w:t xml:space="preserve"> </w:t>
      </w:r>
      <w:r w:rsidR="00E24B79" w:rsidRPr="007F7E0F">
        <w:rPr>
          <w:rFonts w:ascii="Tahoma" w:hAnsi="Tahoma" w:cs="Tahoma"/>
          <w:color w:val="262626"/>
        </w:rPr>
        <w:t>poor.</w:t>
      </w:r>
      <w:r w:rsidR="00900F04" w:rsidRPr="007F7E0F">
        <w:rPr>
          <w:rStyle w:val="FootnoteReference"/>
          <w:rFonts w:ascii="Tahoma" w:hAnsi="Tahoma" w:cs="Tahoma"/>
          <w:color w:val="262626"/>
        </w:rPr>
        <w:footnoteReference w:id="21"/>
      </w:r>
      <w:r w:rsidR="00367D58">
        <w:rPr>
          <w:rFonts w:ascii="Tahoma" w:hAnsi="Tahoma" w:cs="Tahoma"/>
          <w:color w:val="262626"/>
        </w:rPr>
        <w:t xml:space="preserve"> </w:t>
      </w:r>
      <w:r w:rsidR="00271EEE">
        <w:rPr>
          <w:rFonts w:ascii="Tahoma" w:hAnsi="Tahoma" w:cs="Tahoma"/>
          <w:color w:val="262626"/>
        </w:rPr>
        <w:t xml:space="preserve">Unfortunately, </w:t>
      </w:r>
      <w:r w:rsidR="006C2D31">
        <w:rPr>
          <w:rFonts w:ascii="Tahoma" w:hAnsi="Tahoma" w:cs="Tahoma"/>
          <w:color w:val="262626"/>
        </w:rPr>
        <w:t xml:space="preserve">women make up a </w:t>
      </w:r>
      <w:r w:rsidR="00895A7C">
        <w:rPr>
          <w:rFonts w:ascii="Tahoma" w:hAnsi="Tahoma" w:cs="Tahoma"/>
        </w:rPr>
        <w:t xml:space="preserve">significant </w:t>
      </w:r>
      <w:r w:rsidR="006C2D31">
        <w:rPr>
          <w:rFonts w:ascii="Tahoma" w:hAnsi="Tahoma" w:cs="Tahoma"/>
        </w:rPr>
        <w:t>part of that startling number</w:t>
      </w:r>
      <w:r w:rsidR="00271EEE" w:rsidRPr="00271EEE">
        <w:rPr>
          <w:rFonts w:ascii="Tahoma" w:hAnsi="Tahoma" w:cs="Tahoma"/>
        </w:rPr>
        <w:t xml:space="preserve">. </w:t>
      </w:r>
      <w:r w:rsidR="00895374" w:rsidRPr="00271EEE">
        <w:rPr>
          <w:rFonts w:ascii="Tahoma" w:hAnsi="Tahoma" w:cs="Tahoma"/>
        </w:rPr>
        <w:t>A</w:t>
      </w:r>
      <w:r w:rsidR="007A5DEE" w:rsidRPr="00271EEE">
        <w:rPr>
          <w:rFonts w:ascii="Tahoma" w:hAnsi="Tahoma" w:cs="Tahoma"/>
        </w:rPr>
        <w:t xml:space="preserve">s </w:t>
      </w:r>
      <w:r w:rsidR="002F0EC2">
        <w:rPr>
          <w:rFonts w:ascii="Tahoma" w:hAnsi="Tahoma" w:cs="Tahoma"/>
        </w:rPr>
        <w:t>part of the</w:t>
      </w:r>
      <w:r w:rsidR="002F0EC2" w:rsidRPr="00271EEE">
        <w:rPr>
          <w:rFonts w:ascii="Tahoma" w:hAnsi="Tahoma" w:cs="Tahoma"/>
        </w:rPr>
        <w:t xml:space="preserve"> </w:t>
      </w:r>
      <w:r w:rsidR="007A5DEE" w:rsidRPr="00271EEE">
        <w:rPr>
          <w:rFonts w:ascii="Tahoma" w:hAnsi="Tahoma" w:cs="Tahoma"/>
        </w:rPr>
        <w:t>solution to</w:t>
      </w:r>
      <w:r w:rsidR="00BC588F" w:rsidRPr="00271EEE">
        <w:rPr>
          <w:rFonts w:ascii="Tahoma" w:hAnsi="Tahoma" w:cs="Tahoma"/>
        </w:rPr>
        <w:t xml:space="preserve"> </w:t>
      </w:r>
      <w:r w:rsidR="00B24A17" w:rsidRPr="00271EEE">
        <w:rPr>
          <w:rFonts w:ascii="Tahoma" w:hAnsi="Tahoma" w:cs="Tahoma"/>
        </w:rPr>
        <w:t>reduce the poverty level for</w:t>
      </w:r>
      <w:r w:rsidR="00D90EE4" w:rsidRPr="00271EEE">
        <w:rPr>
          <w:rFonts w:ascii="Tahoma" w:hAnsi="Tahoma" w:cs="Tahoma"/>
        </w:rPr>
        <w:t xml:space="preserve"> women, </w:t>
      </w:r>
      <w:r w:rsidR="00BC588F" w:rsidRPr="00271EEE">
        <w:rPr>
          <w:rFonts w:ascii="Tahoma" w:hAnsi="Tahoma" w:cs="Tahoma"/>
        </w:rPr>
        <w:t>b</w:t>
      </w:r>
      <w:r w:rsidR="00D54AC5" w:rsidRPr="00271EEE">
        <w:rPr>
          <w:rFonts w:ascii="Tahoma" w:hAnsi="Tahoma" w:cs="Tahoma"/>
        </w:rPr>
        <w:t>esides num</w:t>
      </w:r>
      <w:r w:rsidR="00D54AC5" w:rsidRPr="007F7E0F">
        <w:rPr>
          <w:rFonts w:ascii="Tahoma" w:hAnsi="Tahoma" w:cs="Tahoma"/>
        </w:rPr>
        <w:t xml:space="preserve">erous other </w:t>
      </w:r>
      <w:r w:rsidR="002F0EC2">
        <w:rPr>
          <w:rFonts w:ascii="Tahoma" w:hAnsi="Tahoma" w:cs="Tahoma"/>
        </w:rPr>
        <w:t>efforts</w:t>
      </w:r>
      <w:r w:rsidR="00AE2454" w:rsidRPr="007F7E0F">
        <w:rPr>
          <w:rFonts w:ascii="Tahoma" w:hAnsi="Tahoma" w:cs="Tahoma"/>
        </w:rPr>
        <w:t xml:space="preserve">, </w:t>
      </w:r>
      <w:r w:rsidR="00D54AC5" w:rsidRPr="007F7E0F">
        <w:rPr>
          <w:rFonts w:ascii="Tahoma" w:hAnsi="Tahoma" w:cs="Tahoma"/>
        </w:rPr>
        <w:t xml:space="preserve">two main focuses of </w:t>
      </w:r>
      <w:r w:rsidR="00895374" w:rsidRPr="007F7E0F">
        <w:rPr>
          <w:rFonts w:ascii="Tahoma" w:hAnsi="Tahoma" w:cs="Tahoma"/>
        </w:rPr>
        <w:t>international organizations</w:t>
      </w:r>
      <w:r w:rsidR="00900F04" w:rsidRPr="007F7E0F">
        <w:rPr>
          <w:rFonts w:ascii="Tahoma" w:hAnsi="Tahoma" w:cs="Tahoma"/>
        </w:rPr>
        <w:t xml:space="preserve"> have become</w:t>
      </w:r>
      <w:r w:rsidR="00D54AC5" w:rsidRPr="007F7E0F">
        <w:rPr>
          <w:rFonts w:ascii="Tahoma" w:hAnsi="Tahoma" w:cs="Tahoma"/>
        </w:rPr>
        <w:t xml:space="preserve"> maintaining employment and creating jobs</w:t>
      </w:r>
      <w:r w:rsidR="00BC588F" w:rsidRPr="007F7E0F">
        <w:rPr>
          <w:rFonts w:ascii="Tahoma" w:hAnsi="Tahoma" w:cs="Tahoma"/>
        </w:rPr>
        <w:t>.</w:t>
      </w:r>
      <w:r w:rsidR="006C2D31">
        <w:rPr>
          <w:rFonts w:ascii="Tahoma" w:hAnsi="Tahoma" w:cs="Tahoma"/>
        </w:rPr>
        <w:t xml:space="preserve"> Putting this </w:t>
      </w:r>
      <w:r w:rsidR="00895374" w:rsidRPr="007F7E0F">
        <w:rPr>
          <w:rFonts w:ascii="Tahoma" w:hAnsi="Tahoma" w:cs="Tahoma"/>
        </w:rPr>
        <w:t>objective</w:t>
      </w:r>
      <w:r w:rsidR="006C2D31">
        <w:rPr>
          <w:rFonts w:ascii="Tahoma" w:hAnsi="Tahoma" w:cs="Tahoma"/>
        </w:rPr>
        <w:t xml:space="preserve"> into practice</w:t>
      </w:r>
      <w:r w:rsidR="00734C33" w:rsidRPr="007F7E0F">
        <w:rPr>
          <w:rFonts w:ascii="Tahoma" w:hAnsi="Tahoma" w:cs="Tahoma"/>
        </w:rPr>
        <w:t>,</w:t>
      </w:r>
      <w:r w:rsidR="000A2444" w:rsidRPr="007F7E0F">
        <w:rPr>
          <w:rFonts w:ascii="Tahoma" w:hAnsi="Tahoma" w:cs="Tahoma"/>
        </w:rPr>
        <w:t xml:space="preserve"> many initiatives were</w:t>
      </w:r>
      <w:r w:rsidR="0002362C">
        <w:rPr>
          <w:rFonts w:ascii="Tahoma" w:hAnsi="Tahoma" w:cs="Tahoma"/>
        </w:rPr>
        <w:t xml:space="preserve"> undertaken by NGO</w:t>
      </w:r>
      <w:r w:rsidR="004B3FD8" w:rsidRPr="007F7E0F">
        <w:rPr>
          <w:rFonts w:ascii="Tahoma" w:hAnsi="Tahoma" w:cs="Tahoma"/>
        </w:rPr>
        <w:t>s</w:t>
      </w:r>
      <w:r w:rsidR="000A2444" w:rsidRPr="007F7E0F">
        <w:rPr>
          <w:rFonts w:ascii="Tahoma" w:hAnsi="Tahoma" w:cs="Tahoma"/>
        </w:rPr>
        <w:t xml:space="preserve"> and </w:t>
      </w:r>
      <w:r w:rsidR="00B24A17">
        <w:rPr>
          <w:rFonts w:ascii="Tahoma" w:hAnsi="Tahoma" w:cs="Tahoma"/>
        </w:rPr>
        <w:t>MFI</w:t>
      </w:r>
      <w:r w:rsidR="000A2444" w:rsidRPr="007F7E0F">
        <w:rPr>
          <w:rFonts w:ascii="Tahoma" w:hAnsi="Tahoma" w:cs="Tahoma"/>
        </w:rPr>
        <w:t xml:space="preserve">s by </w:t>
      </w:r>
      <w:r w:rsidR="004B3FD8" w:rsidRPr="007F7E0F">
        <w:rPr>
          <w:rFonts w:ascii="Tahoma" w:hAnsi="Tahoma" w:cs="Tahoma"/>
        </w:rPr>
        <w:t>gain</w:t>
      </w:r>
      <w:r w:rsidR="000A2444" w:rsidRPr="007F7E0F">
        <w:rPr>
          <w:rFonts w:ascii="Tahoma" w:hAnsi="Tahoma" w:cs="Tahoma"/>
        </w:rPr>
        <w:t>ing</w:t>
      </w:r>
      <w:r w:rsidR="004B3FD8" w:rsidRPr="007F7E0F">
        <w:rPr>
          <w:rFonts w:ascii="Tahoma" w:hAnsi="Tahoma" w:cs="Tahoma"/>
        </w:rPr>
        <w:t xml:space="preserve"> a more comprehensive und</w:t>
      </w:r>
      <w:r w:rsidR="000A2444" w:rsidRPr="007F7E0F">
        <w:rPr>
          <w:rFonts w:ascii="Tahoma" w:hAnsi="Tahoma" w:cs="Tahoma"/>
        </w:rPr>
        <w:t xml:space="preserve">erstanding of the nature of the </w:t>
      </w:r>
      <w:r w:rsidR="00895374" w:rsidRPr="007F7E0F">
        <w:rPr>
          <w:rFonts w:ascii="Tahoma" w:hAnsi="Tahoma" w:cs="Tahoma"/>
        </w:rPr>
        <w:t>services and</w:t>
      </w:r>
      <w:r w:rsidR="000A2444" w:rsidRPr="007F7E0F">
        <w:rPr>
          <w:rFonts w:ascii="Tahoma" w:hAnsi="Tahoma" w:cs="Tahoma"/>
        </w:rPr>
        <w:t xml:space="preserve"> products </w:t>
      </w:r>
      <w:r w:rsidR="000A2444" w:rsidRPr="00D90EE4">
        <w:rPr>
          <w:rFonts w:ascii="Tahoma" w:hAnsi="Tahoma" w:cs="Tahoma"/>
        </w:rPr>
        <w:t>that bes</w:t>
      </w:r>
      <w:r w:rsidR="00895374" w:rsidRPr="00D90EE4">
        <w:rPr>
          <w:rFonts w:ascii="Tahoma" w:hAnsi="Tahoma" w:cs="Tahoma"/>
        </w:rPr>
        <w:t xml:space="preserve">t fulfill the needs of the financially </w:t>
      </w:r>
      <w:proofErr w:type="spellStart"/>
      <w:r w:rsidR="00895374" w:rsidRPr="00D90EE4">
        <w:rPr>
          <w:rFonts w:ascii="Tahoma" w:hAnsi="Tahoma" w:cs="Tahoma"/>
        </w:rPr>
        <w:t>un</w:t>
      </w:r>
      <w:r w:rsidR="000A2444" w:rsidRPr="00D90EE4">
        <w:rPr>
          <w:rFonts w:ascii="Tahoma" w:hAnsi="Tahoma" w:cs="Tahoma"/>
        </w:rPr>
        <w:t>served</w:t>
      </w:r>
      <w:proofErr w:type="spellEnd"/>
      <w:r w:rsidR="000A2444" w:rsidRPr="00D90EE4">
        <w:rPr>
          <w:rFonts w:ascii="Tahoma" w:hAnsi="Tahoma" w:cs="Tahoma"/>
        </w:rPr>
        <w:t xml:space="preserve"> </w:t>
      </w:r>
      <w:r w:rsidR="00734C33" w:rsidRPr="00D90EE4">
        <w:rPr>
          <w:rFonts w:ascii="Tahoma" w:hAnsi="Tahoma" w:cs="Tahoma"/>
        </w:rPr>
        <w:t>co</w:t>
      </w:r>
      <w:r w:rsidR="00DA6922" w:rsidRPr="00D90EE4">
        <w:rPr>
          <w:rFonts w:ascii="Tahoma" w:hAnsi="Tahoma" w:cs="Tahoma"/>
        </w:rPr>
        <w:t>mmunities</w:t>
      </w:r>
      <w:r w:rsidR="001A39DD" w:rsidRPr="00D90EE4">
        <w:rPr>
          <w:rFonts w:ascii="Tahoma" w:hAnsi="Tahoma" w:cs="Tahoma"/>
        </w:rPr>
        <w:t xml:space="preserve"> in many </w:t>
      </w:r>
      <w:r w:rsidR="00AD0274">
        <w:rPr>
          <w:rFonts w:ascii="Tahoma" w:hAnsi="Tahoma" w:cs="Tahoma"/>
        </w:rPr>
        <w:t xml:space="preserve">regions of </w:t>
      </w:r>
      <w:r w:rsidR="008F5915" w:rsidRPr="00D90EE4">
        <w:rPr>
          <w:rFonts w:ascii="Tahoma" w:hAnsi="Tahoma" w:cs="Tahoma"/>
        </w:rPr>
        <w:t xml:space="preserve">developing </w:t>
      </w:r>
      <w:r w:rsidR="001A39DD" w:rsidRPr="00D90EE4">
        <w:rPr>
          <w:rFonts w:ascii="Tahoma" w:hAnsi="Tahoma" w:cs="Tahoma"/>
        </w:rPr>
        <w:t>countries</w:t>
      </w:r>
      <w:r w:rsidR="00DA6922" w:rsidRPr="00D90EE4">
        <w:rPr>
          <w:rFonts w:ascii="Tahoma" w:hAnsi="Tahoma" w:cs="Tahoma"/>
        </w:rPr>
        <w:t>.</w:t>
      </w:r>
      <w:r w:rsidR="00AD0274">
        <w:rPr>
          <w:rFonts w:ascii="Tahoma" w:hAnsi="Tahoma" w:cs="Tahoma"/>
        </w:rPr>
        <w:t xml:space="preserve"> </w:t>
      </w:r>
    </w:p>
    <w:p w14:paraId="0C62E7F4" w14:textId="04578B53" w:rsidR="001578AD" w:rsidRDefault="00310CCC" w:rsidP="001578AD">
      <w:pPr>
        <w:spacing w:line="360" w:lineRule="auto"/>
        <w:ind w:firstLine="720"/>
        <w:rPr>
          <w:rFonts w:ascii="Tahoma" w:hAnsi="Tahoma" w:cs="Tahoma"/>
          <w:iCs/>
        </w:rPr>
      </w:pPr>
      <w:r>
        <w:rPr>
          <w:rFonts w:ascii="Tahoma" w:hAnsi="Tahoma" w:cs="Tahoma"/>
          <w:color w:val="262626"/>
        </w:rPr>
        <w:t>Even though Turkey is considered to be a</w:t>
      </w:r>
      <w:r w:rsidR="002F0EC2">
        <w:rPr>
          <w:rFonts w:ascii="Tahoma" w:hAnsi="Tahoma" w:cs="Tahoma"/>
          <w:color w:val="262626"/>
        </w:rPr>
        <w:t>n</w:t>
      </w:r>
      <w:r>
        <w:rPr>
          <w:rFonts w:ascii="Tahoma" w:hAnsi="Tahoma" w:cs="Tahoma"/>
          <w:color w:val="262626"/>
        </w:rPr>
        <w:t xml:space="preserve"> </w:t>
      </w:r>
      <w:r w:rsidR="00754F40">
        <w:rPr>
          <w:rFonts w:ascii="Tahoma" w:hAnsi="Tahoma" w:cs="Tahoma"/>
          <w:color w:val="262626"/>
        </w:rPr>
        <w:t xml:space="preserve">upper </w:t>
      </w:r>
      <w:r>
        <w:rPr>
          <w:rFonts w:ascii="Tahoma" w:hAnsi="Tahoma" w:cs="Tahoma"/>
          <w:color w:val="262626"/>
        </w:rPr>
        <w:t>middle-income country</w:t>
      </w:r>
      <w:r w:rsidR="0002362C">
        <w:rPr>
          <w:rFonts w:ascii="Tahoma" w:hAnsi="Tahoma" w:cs="Tahoma"/>
          <w:color w:val="262626"/>
        </w:rPr>
        <w:t xml:space="preserve"> by the World Bank</w:t>
      </w:r>
      <w:r>
        <w:rPr>
          <w:rFonts w:ascii="Tahoma" w:hAnsi="Tahoma" w:cs="Tahoma"/>
          <w:color w:val="262626"/>
        </w:rPr>
        <w:t xml:space="preserve">, </w:t>
      </w:r>
      <w:r w:rsidR="005B0F5D" w:rsidRPr="00D90EE4">
        <w:rPr>
          <w:rFonts w:ascii="Tahoma" w:hAnsi="Tahoma" w:cs="Tahoma"/>
        </w:rPr>
        <w:t>regional policies</w:t>
      </w:r>
      <w:r w:rsidR="000F1041">
        <w:rPr>
          <w:rStyle w:val="FootnoteReference"/>
          <w:rFonts w:ascii="Tahoma" w:hAnsi="Tahoma" w:cs="Tahoma"/>
        </w:rPr>
        <w:footnoteReference w:id="22"/>
      </w:r>
      <w:r w:rsidR="005B0F5D" w:rsidRPr="00D90EE4">
        <w:rPr>
          <w:rFonts w:ascii="Tahoma" w:hAnsi="Tahoma" w:cs="Tahoma"/>
        </w:rPr>
        <w:t xml:space="preserve"> present </w:t>
      </w:r>
      <w:r w:rsidR="005B0F5D" w:rsidRPr="00D90EE4">
        <w:rPr>
          <w:rFonts w:ascii="Tahoma" w:hAnsi="Tahoma" w:cs="Tahoma"/>
          <w:color w:val="262626"/>
        </w:rPr>
        <w:t>a diverse range of development challenges</w:t>
      </w:r>
      <w:r w:rsidR="003A389A">
        <w:rPr>
          <w:rFonts w:ascii="Tahoma" w:hAnsi="Tahoma" w:cs="Tahoma"/>
          <w:color w:val="262626"/>
        </w:rPr>
        <w:t xml:space="preserve"> </w:t>
      </w:r>
      <w:r w:rsidR="005B0F5D">
        <w:rPr>
          <w:rFonts w:ascii="Tahoma" w:hAnsi="Tahoma" w:cs="Tahoma"/>
          <w:color w:val="1A1A1A"/>
        </w:rPr>
        <w:t xml:space="preserve">mainly in </w:t>
      </w:r>
      <w:r w:rsidR="003A389A" w:rsidRPr="00D90EE4">
        <w:rPr>
          <w:rFonts w:ascii="Tahoma" w:hAnsi="Tahoma" w:cs="Tahoma"/>
          <w:color w:val="1A1A1A"/>
        </w:rPr>
        <w:t xml:space="preserve">socio-economic </w:t>
      </w:r>
      <w:r w:rsidR="005B0F5D">
        <w:rPr>
          <w:rFonts w:ascii="Tahoma" w:hAnsi="Tahoma" w:cs="Tahoma"/>
          <w:color w:val="1A1A1A"/>
        </w:rPr>
        <w:t xml:space="preserve">growth </w:t>
      </w:r>
      <w:r w:rsidR="003A389A" w:rsidRPr="00D90EE4">
        <w:rPr>
          <w:rFonts w:ascii="Tahoma" w:hAnsi="Tahoma" w:cs="Tahoma"/>
          <w:color w:val="1A1A1A"/>
        </w:rPr>
        <w:t>a</w:t>
      </w:r>
      <w:r w:rsidR="005B0F5D">
        <w:rPr>
          <w:rFonts w:ascii="Tahoma" w:hAnsi="Tahoma" w:cs="Tahoma"/>
          <w:color w:val="1A1A1A"/>
        </w:rPr>
        <w:t xml:space="preserve">nd gender inequalities. </w:t>
      </w:r>
      <w:r w:rsidR="008F5915" w:rsidRPr="00D90EE4">
        <w:rPr>
          <w:rFonts w:ascii="Tahoma" w:hAnsi="Tahoma" w:cs="Tahoma"/>
          <w:iCs/>
        </w:rPr>
        <w:t>As stated in t</w:t>
      </w:r>
      <w:r w:rsidR="00FF3747" w:rsidRPr="00D90EE4">
        <w:rPr>
          <w:rFonts w:ascii="Tahoma" w:hAnsi="Tahoma" w:cs="Tahoma"/>
          <w:iCs/>
        </w:rPr>
        <w:t xml:space="preserve">he World Bank Report </w:t>
      </w:r>
      <w:r w:rsidR="008F5915" w:rsidRPr="00D90EE4">
        <w:rPr>
          <w:rFonts w:ascii="Tahoma" w:hAnsi="Tahoma" w:cs="Tahoma"/>
          <w:iCs/>
        </w:rPr>
        <w:t>entitled “</w:t>
      </w:r>
      <w:r w:rsidR="008F5915" w:rsidRPr="00D90EE4">
        <w:rPr>
          <w:rFonts w:ascii="Tahoma" w:hAnsi="Tahoma" w:cs="Tahoma"/>
          <w:bCs/>
        </w:rPr>
        <w:t>Female Labor Force Participation in Turkey: Trends</w:t>
      </w:r>
      <w:r w:rsidR="002F0EC2">
        <w:rPr>
          <w:rFonts w:ascii="Tahoma" w:hAnsi="Tahoma" w:cs="Tahoma"/>
          <w:bCs/>
        </w:rPr>
        <w:t>,</w:t>
      </w:r>
      <w:r w:rsidR="008F5915" w:rsidRPr="00D90EE4">
        <w:rPr>
          <w:rFonts w:ascii="Tahoma" w:hAnsi="Tahoma" w:cs="Tahoma"/>
          <w:bCs/>
        </w:rPr>
        <w:t xml:space="preserve"> Determinants and Policy</w:t>
      </w:r>
      <w:r w:rsidR="008F5915" w:rsidRPr="006B3CDC">
        <w:rPr>
          <w:rFonts w:ascii="Tahoma" w:hAnsi="Tahoma" w:cs="Tahoma"/>
          <w:bCs/>
        </w:rPr>
        <w:t xml:space="preserve"> Framework</w:t>
      </w:r>
      <w:r w:rsidR="008F5915" w:rsidRPr="006B3CDC">
        <w:rPr>
          <w:rFonts w:ascii="Tahoma" w:hAnsi="Tahoma" w:cs="Tahoma"/>
          <w:iCs/>
        </w:rPr>
        <w:t xml:space="preserve">” </w:t>
      </w:r>
      <w:r w:rsidR="00C6427C" w:rsidRPr="007913CA">
        <w:rPr>
          <w:rFonts w:ascii="Tahoma" w:hAnsi="Tahoma" w:cs="Tahoma"/>
          <w:iCs/>
        </w:rPr>
        <w:t>Turkey needs more women in the workforce</w:t>
      </w:r>
      <w:r w:rsidR="002A35F5" w:rsidRPr="007913CA">
        <w:rPr>
          <w:rFonts w:ascii="Tahoma" w:hAnsi="Tahoma" w:cs="Tahoma"/>
          <w:color w:val="262626"/>
        </w:rPr>
        <w:t xml:space="preserve"> </w:t>
      </w:r>
      <w:r w:rsidR="008F5915" w:rsidRPr="007913CA">
        <w:rPr>
          <w:rFonts w:ascii="Tahoma" w:hAnsi="Tahoma" w:cs="Tahoma"/>
          <w:iCs/>
        </w:rPr>
        <w:t xml:space="preserve">for sustainable prosperity and profitability. </w:t>
      </w:r>
      <w:r w:rsidR="00DE64C5" w:rsidRPr="007913CA">
        <w:rPr>
          <w:rFonts w:ascii="Tahoma" w:hAnsi="Tahoma" w:cs="Tahoma"/>
        </w:rPr>
        <w:t>According to the R</w:t>
      </w:r>
      <w:r w:rsidR="006B3CDC" w:rsidRPr="007913CA">
        <w:rPr>
          <w:rFonts w:ascii="Tahoma" w:hAnsi="Tahoma" w:cs="Tahoma"/>
        </w:rPr>
        <w:t>eport</w:t>
      </w:r>
      <w:r w:rsidR="00DE64C5" w:rsidRPr="007913CA">
        <w:rPr>
          <w:rFonts w:ascii="Tahoma" w:hAnsi="Tahoma" w:cs="Tahoma"/>
        </w:rPr>
        <w:t>,</w:t>
      </w:r>
      <w:r w:rsidR="006B3CDC" w:rsidRPr="007913CA">
        <w:rPr>
          <w:rFonts w:ascii="Tahoma" w:hAnsi="Tahoma" w:cs="Tahoma"/>
        </w:rPr>
        <w:t xml:space="preserve"> increasing the number of women who are actively employed would reduce </w:t>
      </w:r>
      <w:r w:rsidR="006B3CDC" w:rsidRPr="007913CA">
        <w:rPr>
          <w:rFonts w:ascii="Tahoma" w:hAnsi="Tahoma" w:cs="Tahoma"/>
        </w:rPr>
        <w:lastRenderedPageBreak/>
        <w:t>poverty, increase national economic output, and lead to improvements in social indicators like health and children’s education outcomes.</w:t>
      </w:r>
      <w:r w:rsidR="006B3CDC" w:rsidRPr="007913CA">
        <w:rPr>
          <w:rStyle w:val="FootnoteReference"/>
          <w:rFonts w:ascii="Tahoma" w:hAnsi="Tahoma" w:cs="Tahoma"/>
        </w:rPr>
        <w:footnoteReference w:id="23"/>
      </w:r>
      <w:r w:rsidR="009A21A8" w:rsidRPr="007913CA">
        <w:rPr>
          <w:rFonts w:ascii="Tahoma" w:hAnsi="Tahoma" w:cs="Tahoma"/>
        </w:rPr>
        <w:t xml:space="preserve"> </w:t>
      </w:r>
      <w:r w:rsidR="0030611A" w:rsidRPr="007913CA">
        <w:rPr>
          <w:rFonts w:ascii="Tahoma" w:hAnsi="Tahoma" w:cs="Tahoma"/>
        </w:rPr>
        <w:t>Additionally</w:t>
      </w:r>
      <w:r w:rsidR="009A21A8" w:rsidRPr="007913CA">
        <w:rPr>
          <w:rFonts w:ascii="Tahoma" w:hAnsi="Tahoma" w:cs="Tahoma"/>
        </w:rPr>
        <w:t>,</w:t>
      </w:r>
      <w:r w:rsidR="006B3CDC" w:rsidRPr="007913CA">
        <w:rPr>
          <w:rFonts w:ascii="Tahoma" w:hAnsi="Tahoma" w:cs="Tahoma"/>
        </w:rPr>
        <w:t xml:space="preserve"> </w:t>
      </w:r>
      <w:r w:rsidR="009A21A8" w:rsidRPr="007913CA">
        <w:rPr>
          <w:rFonts w:ascii="Tahoma" w:hAnsi="Tahoma" w:cs="Tahoma"/>
          <w:iCs/>
        </w:rPr>
        <w:t>in his visit to Turkey</w:t>
      </w:r>
      <w:r w:rsidR="00BD0D2A" w:rsidRPr="007913CA">
        <w:rPr>
          <w:rFonts w:ascii="Tahoma" w:hAnsi="Tahoma" w:cs="Tahoma"/>
          <w:iCs/>
        </w:rPr>
        <w:t xml:space="preserve"> in July 2011</w:t>
      </w:r>
      <w:r w:rsidR="009A21A8" w:rsidRPr="007913CA">
        <w:rPr>
          <w:rFonts w:ascii="Tahoma" w:hAnsi="Tahoma" w:cs="Tahoma"/>
          <w:iCs/>
        </w:rPr>
        <w:t xml:space="preserve">, the </w:t>
      </w:r>
      <w:r w:rsidR="008F5915" w:rsidRPr="007913CA">
        <w:rPr>
          <w:rFonts w:ascii="Tahoma" w:hAnsi="Tahoma" w:cs="Tahoma"/>
          <w:iCs/>
        </w:rPr>
        <w:t xml:space="preserve">World Bank’s President Robert B. </w:t>
      </w:r>
      <w:proofErr w:type="spellStart"/>
      <w:r w:rsidR="008F5915" w:rsidRPr="007913CA">
        <w:rPr>
          <w:rFonts w:ascii="Tahoma" w:hAnsi="Tahoma" w:cs="Tahoma"/>
          <w:color w:val="262626"/>
        </w:rPr>
        <w:t>Zoellick</w:t>
      </w:r>
      <w:proofErr w:type="spellEnd"/>
      <w:r w:rsidR="008F5915" w:rsidRPr="007913CA">
        <w:rPr>
          <w:rFonts w:ascii="Tahoma" w:hAnsi="Tahoma" w:cs="Tahoma"/>
          <w:color w:val="262626"/>
        </w:rPr>
        <w:t xml:space="preserve"> </w:t>
      </w:r>
      <w:r w:rsidR="009A21A8" w:rsidRPr="007913CA">
        <w:rPr>
          <w:rFonts w:ascii="Tahoma" w:hAnsi="Tahoma" w:cs="Tahoma"/>
          <w:color w:val="262626"/>
        </w:rPr>
        <w:t xml:space="preserve">pointed out </w:t>
      </w:r>
      <w:r w:rsidR="009D5C9D" w:rsidRPr="007913CA">
        <w:rPr>
          <w:rFonts w:ascii="Tahoma" w:hAnsi="Tahoma" w:cs="Tahoma"/>
          <w:color w:val="262626"/>
        </w:rPr>
        <w:t xml:space="preserve">the gender-gap </w:t>
      </w:r>
      <w:r w:rsidR="00BD0D2A" w:rsidRPr="007913CA">
        <w:rPr>
          <w:rFonts w:ascii="Tahoma" w:hAnsi="Tahoma" w:cs="Tahoma"/>
          <w:color w:val="262626"/>
        </w:rPr>
        <w:t xml:space="preserve">issues </w:t>
      </w:r>
      <w:r w:rsidR="00A3656A" w:rsidRPr="007913CA">
        <w:rPr>
          <w:rFonts w:ascii="Tahoma" w:hAnsi="Tahoma" w:cs="Tahoma"/>
          <w:color w:val="262626"/>
        </w:rPr>
        <w:t>when</w:t>
      </w:r>
      <w:r w:rsidR="009D5C9D" w:rsidRPr="007913CA">
        <w:rPr>
          <w:rFonts w:ascii="Tahoma" w:hAnsi="Tahoma" w:cs="Tahoma"/>
          <w:color w:val="262626"/>
        </w:rPr>
        <w:t xml:space="preserve"> he was speaking about the success of </w:t>
      </w:r>
      <w:r w:rsidR="00BD0D2A" w:rsidRPr="007913CA">
        <w:rPr>
          <w:rFonts w:ascii="Tahoma" w:hAnsi="Tahoma" w:cs="Tahoma"/>
          <w:color w:val="262626"/>
        </w:rPr>
        <w:t xml:space="preserve">policies on </w:t>
      </w:r>
      <w:r w:rsidR="009D5C9D" w:rsidRPr="007913CA">
        <w:rPr>
          <w:rFonts w:ascii="Tahoma" w:hAnsi="Tahoma" w:cs="Tahoma"/>
          <w:color w:val="262626"/>
        </w:rPr>
        <w:t>macro-economic stability</w:t>
      </w:r>
      <w:r w:rsidR="002A35F5" w:rsidRPr="007913CA">
        <w:rPr>
          <w:rFonts w:ascii="Tahoma" w:hAnsi="Tahoma" w:cs="Tahoma"/>
          <w:color w:val="262626"/>
        </w:rPr>
        <w:t xml:space="preserve">. </w:t>
      </w:r>
      <w:r w:rsidR="009D5C9D" w:rsidRPr="007913CA">
        <w:rPr>
          <w:rFonts w:ascii="Tahoma" w:hAnsi="Tahoma" w:cs="Tahoma"/>
          <w:color w:val="262626"/>
        </w:rPr>
        <w:t>He said “</w:t>
      </w:r>
      <w:r w:rsidR="00692BCA">
        <w:rPr>
          <w:rFonts w:ascii="Tahoma" w:hAnsi="Tahoma" w:cs="Tahoma"/>
          <w:color w:val="262626"/>
        </w:rPr>
        <w:t>t</w:t>
      </w:r>
      <w:r w:rsidR="002A35F5" w:rsidRPr="007913CA">
        <w:rPr>
          <w:rFonts w:ascii="Tahoma" w:hAnsi="Tahoma" w:cs="Tahoma"/>
          <w:color w:val="262626"/>
        </w:rPr>
        <w:t>he</w:t>
      </w:r>
      <w:r w:rsidR="002A35F5" w:rsidRPr="006B3CDC">
        <w:rPr>
          <w:rFonts w:ascii="Tahoma" w:hAnsi="Tahoma" w:cs="Tahoma"/>
          <w:color w:val="262626"/>
        </w:rPr>
        <w:t xml:space="preserve"> Turkish case presents a dilemma</w:t>
      </w:r>
      <w:r w:rsidR="009D5C9D">
        <w:rPr>
          <w:rFonts w:ascii="Tahoma" w:hAnsi="Tahoma" w:cs="Tahoma"/>
          <w:color w:val="262626"/>
        </w:rPr>
        <w:t xml:space="preserve"> and </w:t>
      </w:r>
      <w:r w:rsidR="002A35F5" w:rsidRPr="006B3CDC">
        <w:rPr>
          <w:rFonts w:ascii="Tahoma" w:hAnsi="Tahoma" w:cs="Tahoma"/>
          <w:color w:val="262626"/>
        </w:rPr>
        <w:t>participation of women in economic life is abysmal.</w:t>
      </w:r>
      <w:r w:rsidR="00581067" w:rsidRPr="006B3CDC">
        <w:rPr>
          <w:rFonts w:ascii="Tahoma" w:hAnsi="Tahoma" w:cs="Tahoma"/>
        </w:rPr>
        <w:t>"</w:t>
      </w:r>
      <w:r w:rsidR="00AD2963">
        <w:rPr>
          <w:rFonts w:ascii="Tahoma" w:hAnsi="Tahoma" w:cs="Tahoma"/>
        </w:rPr>
        <w:t xml:space="preserve"> </w:t>
      </w:r>
      <w:r w:rsidR="0056283E">
        <w:rPr>
          <w:rFonts w:ascii="Tahoma" w:hAnsi="Tahoma" w:cs="Tahoma"/>
        </w:rPr>
        <w:t>A</w:t>
      </w:r>
      <w:r w:rsidR="00DA4AB2" w:rsidRPr="00930419">
        <w:rPr>
          <w:rFonts w:ascii="Tahoma" w:hAnsi="Tahoma" w:cs="Tahoma"/>
        </w:rPr>
        <w:t xml:space="preserve">nother significant study of the World Bank shows that </w:t>
      </w:r>
      <w:r w:rsidR="00DA4AB2" w:rsidRPr="00930419">
        <w:rPr>
          <w:rFonts w:ascii="Tahoma" w:hAnsi="Tahoma" w:cs="Tahoma"/>
          <w:iCs/>
        </w:rPr>
        <w:t xml:space="preserve">increasing female labor force participation </w:t>
      </w:r>
      <w:r w:rsidR="00930419">
        <w:rPr>
          <w:rFonts w:ascii="Tahoma" w:hAnsi="Tahoma" w:cs="Tahoma"/>
          <w:iCs/>
        </w:rPr>
        <w:t xml:space="preserve">only </w:t>
      </w:r>
      <w:r w:rsidR="00DA4AB2" w:rsidRPr="00930419">
        <w:rPr>
          <w:rFonts w:ascii="Tahoma" w:hAnsi="Tahoma" w:cs="Tahoma"/>
          <w:iCs/>
        </w:rPr>
        <w:t>from 24 percent to 29 percent could contribute to reducing poverty by up to 15 percent.</w:t>
      </w:r>
      <w:r w:rsidR="00DA4AB2" w:rsidRPr="00930419">
        <w:rPr>
          <w:rStyle w:val="FootnoteReference"/>
          <w:rFonts w:ascii="Tahoma" w:hAnsi="Tahoma" w:cs="Tahoma"/>
          <w:iCs/>
        </w:rPr>
        <w:footnoteReference w:id="24"/>
      </w:r>
      <w:r w:rsidR="00835400">
        <w:rPr>
          <w:rFonts w:ascii="Tahoma" w:hAnsi="Tahoma" w:cs="Tahoma"/>
          <w:iCs/>
        </w:rPr>
        <w:t xml:space="preserve"> </w:t>
      </w:r>
    </w:p>
    <w:p w14:paraId="49693423" w14:textId="6C9D5A20" w:rsidR="001578AD" w:rsidRDefault="00835400" w:rsidP="001578AD">
      <w:pPr>
        <w:spacing w:line="360" w:lineRule="auto"/>
        <w:ind w:firstLine="720"/>
        <w:rPr>
          <w:rFonts w:ascii="Tahoma" w:hAnsi="Tahoma" w:cs="Tahoma"/>
        </w:rPr>
      </w:pPr>
      <w:r>
        <w:rPr>
          <w:rFonts w:ascii="Tahoma" w:hAnsi="Tahoma" w:cs="Tahoma"/>
          <w:iCs/>
        </w:rPr>
        <w:t xml:space="preserve">However, </w:t>
      </w:r>
      <w:r w:rsidR="00BC063A">
        <w:rPr>
          <w:rFonts w:ascii="Tahoma" w:hAnsi="Tahoma" w:cs="Tahoma"/>
          <w:iCs/>
        </w:rPr>
        <w:t>w</w:t>
      </w:r>
      <w:r w:rsidR="00FB31DE">
        <w:rPr>
          <w:rFonts w:ascii="Tahoma" w:hAnsi="Tahoma" w:cs="Tahoma"/>
        </w:rPr>
        <w:t>ithin the current infrastructure</w:t>
      </w:r>
      <w:r w:rsidR="00930419" w:rsidRPr="00930419">
        <w:rPr>
          <w:rFonts w:ascii="Tahoma" w:hAnsi="Tahoma" w:cs="Tahoma"/>
        </w:rPr>
        <w:t xml:space="preserve">, </w:t>
      </w:r>
      <w:r w:rsidR="00930419">
        <w:rPr>
          <w:rFonts w:ascii="Tahoma" w:hAnsi="Tahoma" w:cs="Tahoma"/>
        </w:rPr>
        <w:t>there are</w:t>
      </w:r>
      <w:r w:rsidR="00183B85">
        <w:rPr>
          <w:rFonts w:ascii="Tahoma" w:hAnsi="Tahoma" w:cs="Tahoma"/>
        </w:rPr>
        <w:t xml:space="preserve"> still many</w:t>
      </w:r>
      <w:r w:rsidR="00930419">
        <w:rPr>
          <w:rFonts w:ascii="Tahoma" w:hAnsi="Tahoma" w:cs="Tahoma"/>
        </w:rPr>
        <w:t xml:space="preserve"> </w:t>
      </w:r>
      <w:r w:rsidR="00793149">
        <w:rPr>
          <w:rFonts w:ascii="Tahoma" w:hAnsi="Tahoma" w:cs="Tahoma"/>
        </w:rPr>
        <w:t>obstacles</w:t>
      </w:r>
      <w:r w:rsidR="00793149" w:rsidRPr="00FB31DE">
        <w:rPr>
          <w:rFonts w:ascii="Tahoma" w:hAnsi="Tahoma" w:cs="Tahoma"/>
        </w:rPr>
        <w:t xml:space="preserve"> for the vulnerable and poor women</w:t>
      </w:r>
      <w:r w:rsidR="00793149">
        <w:rPr>
          <w:rFonts w:ascii="Tahoma" w:hAnsi="Tahoma" w:cs="Tahoma"/>
        </w:rPr>
        <w:t xml:space="preserve"> </w:t>
      </w:r>
      <w:r w:rsidR="00FB31DE">
        <w:rPr>
          <w:rFonts w:ascii="Tahoma" w:hAnsi="Tahoma" w:cs="Tahoma"/>
        </w:rPr>
        <w:t xml:space="preserve">in accessing to financial </w:t>
      </w:r>
      <w:r w:rsidR="00FB31DE" w:rsidRPr="00FB31DE">
        <w:rPr>
          <w:rFonts w:ascii="Tahoma" w:hAnsi="Tahoma" w:cs="Tahoma"/>
        </w:rPr>
        <w:t>services.</w:t>
      </w:r>
      <w:r w:rsidR="00EC5D80" w:rsidRPr="007C0BC0">
        <w:rPr>
          <w:rFonts w:ascii="Tahoma" w:hAnsi="Tahoma" w:cs="Tahoma"/>
          <w:color w:val="9BBB59" w:themeColor="accent3"/>
        </w:rPr>
        <w:t xml:space="preserve"> </w:t>
      </w:r>
      <w:r w:rsidR="002C7917">
        <w:rPr>
          <w:rFonts w:ascii="Tahoma" w:hAnsi="Tahoma" w:cs="Tahoma"/>
        </w:rPr>
        <w:t>A</w:t>
      </w:r>
      <w:r w:rsidR="00C26918">
        <w:rPr>
          <w:rFonts w:ascii="Tahoma" w:hAnsi="Tahoma" w:cs="Tahoma"/>
        </w:rPr>
        <w:t xml:space="preserve">lthough women make up </w:t>
      </w:r>
      <w:r w:rsidR="00CB6797">
        <w:rPr>
          <w:rFonts w:ascii="Tahoma" w:hAnsi="Tahoma" w:cs="Tahoma"/>
        </w:rPr>
        <w:t>a huge component of potentia</w:t>
      </w:r>
      <w:r w:rsidR="00C26918">
        <w:rPr>
          <w:rFonts w:ascii="Tahoma" w:hAnsi="Tahoma" w:cs="Tahoma"/>
        </w:rPr>
        <w:t xml:space="preserve">l financial services users, </w:t>
      </w:r>
      <w:r w:rsidR="00CB6797">
        <w:rPr>
          <w:rFonts w:ascii="Tahoma" w:hAnsi="Tahoma" w:cs="Tahoma"/>
        </w:rPr>
        <w:t xml:space="preserve">the bigger portion of loans are given to men. </w:t>
      </w:r>
      <w:r w:rsidR="007F7A0A">
        <w:rPr>
          <w:rFonts w:ascii="Tahoma" w:hAnsi="Tahoma" w:cs="Tahoma"/>
        </w:rPr>
        <w:t xml:space="preserve">It is indicated </w:t>
      </w:r>
      <w:r w:rsidR="00692BCA">
        <w:rPr>
          <w:rFonts w:ascii="Tahoma" w:hAnsi="Tahoma" w:cs="Tahoma"/>
        </w:rPr>
        <w:t xml:space="preserve">in </w:t>
      </w:r>
      <w:r w:rsidR="007F7A0A">
        <w:rPr>
          <w:rFonts w:ascii="Tahoma" w:hAnsi="Tahoma" w:cs="Tahoma"/>
        </w:rPr>
        <w:t xml:space="preserve">the </w:t>
      </w:r>
      <w:r w:rsidR="00834A19">
        <w:rPr>
          <w:rFonts w:ascii="Tahoma" w:hAnsi="Tahoma" w:cs="Tahoma"/>
        </w:rPr>
        <w:t>World Bank</w:t>
      </w:r>
      <w:r w:rsidR="00692BCA">
        <w:rPr>
          <w:rFonts w:ascii="Tahoma" w:hAnsi="Tahoma" w:cs="Tahoma"/>
        </w:rPr>
        <w:t>’</w:t>
      </w:r>
      <w:r w:rsidR="00834A19">
        <w:rPr>
          <w:rFonts w:ascii="Tahoma" w:hAnsi="Tahoma" w:cs="Tahoma"/>
        </w:rPr>
        <w:t xml:space="preserve">s </w:t>
      </w:r>
      <w:r w:rsidR="007F7A0A">
        <w:rPr>
          <w:rFonts w:ascii="Tahoma" w:hAnsi="Tahoma" w:cs="Tahoma"/>
        </w:rPr>
        <w:t xml:space="preserve">recent </w:t>
      </w:r>
      <w:r w:rsidR="00834A19">
        <w:rPr>
          <w:rFonts w:ascii="Tahoma" w:hAnsi="Tahoma" w:cs="Tahoma"/>
        </w:rPr>
        <w:t xml:space="preserve">study </w:t>
      </w:r>
      <w:r w:rsidR="007F7A0A">
        <w:rPr>
          <w:rFonts w:ascii="Tahoma" w:hAnsi="Tahoma" w:cs="Tahoma"/>
        </w:rPr>
        <w:t>o</w:t>
      </w:r>
      <w:r w:rsidR="00834A19">
        <w:rPr>
          <w:rFonts w:ascii="Tahoma" w:hAnsi="Tahoma" w:cs="Tahoma"/>
        </w:rPr>
        <w:t>n financial inclusion</w:t>
      </w:r>
      <w:r w:rsidR="007F7A0A">
        <w:rPr>
          <w:rFonts w:ascii="Tahoma" w:hAnsi="Tahoma" w:cs="Tahoma"/>
        </w:rPr>
        <w:t xml:space="preserve"> </w:t>
      </w:r>
      <w:r w:rsidR="000E477E">
        <w:rPr>
          <w:rFonts w:ascii="Tahoma" w:hAnsi="Tahoma" w:cs="Tahoma"/>
        </w:rPr>
        <w:t>data</w:t>
      </w:r>
      <w:r w:rsidR="000C3C4D">
        <w:rPr>
          <w:rStyle w:val="FootnoteReference"/>
          <w:rFonts w:ascii="Tahoma" w:hAnsi="Tahoma" w:cs="Tahoma"/>
        </w:rPr>
        <w:footnoteReference w:id="25"/>
      </w:r>
      <w:r w:rsidR="00F16C79">
        <w:rPr>
          <w:rFonts w:ascii="Tahoma" w:hAnsi="Tahoma" w:cs="Tahoma"/>
        </w:rPr>
        <w:t xml:space="preserve"> </w:t>
      </w:r>
      <w:r w:rsidR="00834A19">
        <w:rPr>
          <w:rFonts w:ascii="Tahoma" w:hAnsi="Tahoma" w:cs="Tahoma"/>
        </w:rPr>
        <w:t xml:space="preserve">that </w:t>
      </w:r>
      <w:r w:rsidR="00EE6402">
        <w:rPr>
          <w:rFonts w:ascii="Tahoma" w:hAnsi="Tahoma" w:cs="Tahoma"/>
        </w:rPr>
        <w:t>7</w:t>
      </w:r>
      <w:r w:rsidR="000E477E">
        <w:rPr>
          <w:rFonts w:ascii="Tahoma" w:hAnsi="Tahoma" w:cs="Tahoma"/>
        </w:rPr>
        <w:t xml:space="preserve"> percent of men</w:t>
      </w:r>
      <w:r w:rsidR="00173005">
        <w:rPr>
          <w:rFonts w:ascii="Tahoma" w:hAnsi="Tahoma" w:cs="Tahoma"/>
        </w:rPr>
        <w:t xml:space="preserve"> at age 15 and up</w:t>
      </w:r>
      <w:r w:rsidR="00A3702D">
        <w:rPr>
          <w:rFonts w:ascii="Tahoma" w:hAnsi="Tahoma" w:cs="Tahoma"/>
        </w:rPr>
        <w:t xml:space="preserve"> bo</w:t>
      </w:r>
      <w:r w:rsidR="000E477E">
        <w:rPr>
          <w:rFonts w:ascii="Tahoma" w:hAnsi="Tahoma" w:cs="Tahoma"/>
        </w:rPr>
        <w:t>rrowed loans form a formal institution</w:t>
      </w:r>
      <w:r w:rsidR="00EE6402">
        <w:rPr>
          <w:rFonts w:ascii="Tahoma" w:hAnsi="Tahoma" w:cs="Tahoma"/>
        </w:rPr>
        <w:t xml:space="preserve"> in 2011, </w:t>
      </w:r>
      <w:r w:rsidR="00692BCA">
        <w:rPr>
          <w:rFonts w:ascii="Tahoma" w:hAnsi="Tahoma" w:cs="Tahoma"/>
        </w:rPr>
        <w:t xml:space="preserve">and </w:t>
      </w:r>
      <w:r w:rsidR="00EE6402">
        <w:rPr>
          <w:rFonts w:ascii="Tahoma" w:hAnsi="Tahoma" w:cs="Tahoma"/>
        </w:rPr>
        <w:t>the number is only 2</w:t>
      </w:r>
      <w:r w:rsidR="000E477E">
        <w:rPr>
          <w:rFonts w:ascii="Tahoma" w:hAnsi="Tahoma" w:cs="Tahoma"/>
        </w:rPr>
        <w:t xml:space="preserve"> percent for women</w:t>
      </w:r>
      <w:r w:rsidR="00F16C79">
        <w:rPr>
          <w:rFonts w:ascii="Tahoma" w:hAnsi="Tahoma" w:cs="Tahoma"/>
        </w:rPr>
        <w:t>.</w:t>
      </w:r>
      <w:r w:rsidR="000C3C4D">
        <w:rPr>
          <w:rStyle w:val="FootnoteReference"/>
          <w:rFonts w:ascii="Tahoma" w:hAnsi="Tahoma" w:cs="Tahoma"/>
        </w:rPr>
        <w:footnoteReference w:id="26"/>
      </w:r>
      <w:r w:rsidR="00834A19">
        <w:rPr>
          <w:rFonts w:ascii="Tahoma" w:hAnsi="Tahoma" w:cs="Tahoma"/>
        </w:rPr>
        <w:t xml:space="preserve"> </w:t>
      </w:r>
      <w:r w:rsidR="00F16724">
        <w:rPr>
          <w:rFonts w:ascii="Tahoma" w:hAnsi="Tahoma" w:cs="Tahoma"/>
        </w:rPr>
        <w:t>The total bo</w:t>
      </w:r>
      <w:r w:rsidR="00173005">
        <w:rPr>
          <w:rFonts w:ascii="Tahoma" w:hAnsi="Tahoma" w:cs="Tahoma"/>
        </w:rPr>
        <w:t>rrowing rate i</w:t>
      </w:r>
      <w:r w:rsidR="00692BCA">
        <w:rPr>
          <w:rFonts w:ascii="Tahoma" w:hAnsi="Tahoma" w:cs="Tahoma"/>
        </w:rPr>
        <w:t xml:space="preserve">s </w:t>
      </w:r>
      <w:r w:rsidR="00173005">
        <w:rPr>
          <w:rFonts w:ascii="Tahoma" w:hAnsi="Tahoma" w:cs="Tahoma"/>
        </w:rPr>
        <w:t>5 percent</w:t>
      </w:r>
      <w:r w:rsidR="00692BCA">
        <w:rPr>
          <w:rFonts w:ascii="Tahoma" w:hAnsi="Tahoma" w:cs="Tahoma"/>
        </w:rPr>
        <w:t>,</w:t>
      </w:r>
      <w:r w:rsidR="00173005">
        <w:rPr>
          <w:rFonts w:ascii="Tahoma" w:hAnsi="Tahoma" w:cs="Tahoma"/>
        </w:rPr>
        <w:t xml:space="preserve"> which reflects the second worst score after Uzbekistan when compared with 16 countries in the Europe and Central Asia</w:t>
      </w:r>
      <w:r w:rsidR="00692BCA">
        <w:rPr>
          <w:rFonts w:ascii="Tahoma" w:hAnsi="Tahoma" w:cs="Tahoma"/>
        </w:rPr>
        <w:t xml:space="preserve"> region</w:t>
      </w:r>
      <w:r w:rsidR="00173005">
        <w:rPr>
          <w:rFonts w:ascii="Tahoma" w:hAnsi="Tahoma" w:cs="Tahoma"/>
        </w:rPr>
        <w:t>.</w:t>
      </w:r>
      <w:r w:rsidR="00173005">
        <w:rPr>
          <w:rStyle w:val="FootnoteReference"/>
          <w:rFonts w:ascii="Tahoma" w:hAnsi="Tahoma" w:cs="Tahoma"/>
        </w:rPr>
        <w:footnoteReference w:id="27"/>
      </w:r>
      <w:r w:rsidR="00173005">
        <w:rPr>
          <w:rFonts w:ascii="Tahoma" w:hAnsi="Tahoma" w:cs="Tahoma"/>
        </w:rPr>
        <w:t xml:space="preserve"> </w:t>
      </w:r>
      <w:r w:rsidR="00793149">
        <w:rPr>
          <w:rFonts w:ascii="Tahoma" w:hAnsi="Tahoma" w:cs="Tahoma"/>
        </w:rPr>
        <w:t>Traditionally</w:t>
      </w:r>
      <w:r w:rsidR="007C0BC0">
        <w:rPr>
          <w:rFonts w:ascii="Tahoma" w:hAnsi="Tahoma" w:cs="Tahoma"/>
        </w:rPr>
        <w:t xml:space="preserve"> conservative values</w:t>
      </w:r>
      <w:r w:rsidR="00D40845">
        <w:rPr>
          <w:rFonts w:ascii="Tahoma" w:hAnsi="Tahoma" w:cs="Tahoma"/>
        </w:rPr>
        <w:t xml:space="preserve"> and beliefs</w:t>
      </w:r>
      <w:r w:rsidR="007C0BC0">
        <w:rPr>
          <w:rFonts w:ascii="Tahoma" w:hAnsi="Tahoma" w:cs="Tahoma"/>
        </w:rPr>
        <w:t xml:space="preserve"> </w:t>
      </w:r>
      <w:r w:rsidR="003C2338">
        <w:rPr>
          <w:rFonts w:ascii="Tahoma" w:hAnsi="Tahoma" w:cs="Tahoma"/>
        </w:rPr>
        <w:t xml:space="preserve">such </w:t>
      </w:r>
      <w:r w:rsidR="007C0BC0">
        <w:rPr>
          <w:rFonts w:ascii="Tahoma" w:hAnsi="Tahoma" w:cs="Tahoma"/>
        </w:rPr>
        <w:t xml:space="preserve">as </w:t>
      </w:r>
      <w:r w:rsidR="00BC063A">
        <w:rPr>
          <w:rFonts w:ascii="Tahoma" w:hAnsi="Tahoma" w:cs="Tahoma"/>
        </w:rPr>
        <w:t xml:space="preserve">“home is the best place for women”, </w:t>
      </w:r>
      <w:r w:rsidR="003C2338">
        <w:rPr>
          <w:rFonts w:ascii="Tahoma" w:hAnsi="Tahoma" w:cs="Tahoma"/>
        </w:rPr>
        <w:t xml:space="preserve">an expression </w:t>
      </w:r>
      <w:r>
        <w:rPr>
          <w:rFonts w:ascii="Tahoma" w:hAnsi="Tahoma" w:cs="Tahoma"/>
        </w:rPr>
        <w:t xml:space="preserve">commonly used amongst </w:t>
      </w:r>
      <w:r w:rsidR="003C2338">
        <w:rPr>
          <w:rFonts w:ascii="Tahoma" w:hAnsi="Tahoma" w:cs="Tahoma"/>
        </w:rPr>
        <w:t>men</w:t>
      </w:r>
      <w:r w:rsidR="00692BCA">
        <w:rPr>
          <w:rFonts w:ascii="Tahoma" w:hAnsi="Tahoma" w:cs="Tahoma"/>
        </w:rPr>
        <w:t>,</w:t>
      </w:r>
      <w:r w:rsidR="003C2338">
        <w:rPr>
          <w:rFonts w:ascii="Tahoma" w:hAnsi="Tahoma" w:cs="Tahoma"/>
        </w:rPr>
        <w:t xml:space="preserve"> </w:t>
      </w:r>
      <w:r w:rsidR="00D40845">
        <w:rPr>
          <w:rFonts w:ascii="Tahoma" w:hAnsi="Tahoma" w:cs="Tahoma"/>
        </w:rPr>
        <w:t>prevents women to go</w:t>
      </w:r>
      <w:r w:rsidR="00692BCA">
        <w:rPr>
          <w:rFonts w:ascii="Tahoma" w:hAnsi="Tahoma" w:cs="Tahoma"/>
        </w:rPr>
        <w:t>ing</w:t>
      </w:r>
      <w:r w:rsidR="00D40845">
        <w:rPr>
          <w:rFonts w:ascii="Tahoma" w:hAnsi="Tahoma" w:cs="Tahoma"/>
        </w:rPr>
        <w:t xml:space="preserve"> outside and search for opportunities to </w:t>
      </w:r>
      <w:r w:rsidR="00D40845">
        <w:rPr>
          <w:rFonts w:ascii="Tahoma" w:hAnsi="Tahoma" w:cs="Tahoma"/>
        </w:rPr>
        <w:lastRenderedPageBreak/>
        <w:t xml:space="preserve">break the </w:t>
      </w:r>
      <w:r w:rsidR="003C2338">
        <w:rPr>
          <w:rFonts w:ascii="Tahoma" w:hAnsi="Tahoma" w:cs="Tahoma"/>
        </w:rPr>
        <w:t>“</w:t>
      </w:r>
      <w:r>
        <w:rPr>
          <w:rFonts w:ascii="Tahoma" w:hAnsi="Tahoma" w:cs="Tahoma"/>
        </w:rPr>
        <w:t xml:space="preserve">primarily </w:t>
      </w:r>
      <w:r w:rsidR="00C26918">
        <w:rPr>
          <w:rFonts w:ascii="Tahoma" w:hAnsi="Tahoma" w:cs="Tahoma"/>
        </w:rPr>
        <w:t xml:space="preserve">mother and </w:t>
      </w:r>
      <w:r w:rsidR="003C2338">
        <w:rPr>
          <w:rFonts w:ascii="Tahoma" w:hAnsi="Tahoma" w:cs="Tahoma"/>
        </w:rPr>
        <w:t xml:space="preserve">wife” </w:t>
      </w:r>
      <w:r w:rsidR="00D40845">
        <w:rPr>
          <w:rFonts w:ascii="Tahoma" w:hAnsi="Tahoma" w:cs="Tahoma"/>
        </w:rPr>
        <w:t>label attache</w:t>
      </w:r>
      <w:r w:rsidR="00BC063A">
        <w:rPr>
          <w:rFonts w:ascii="Tahoma" w:hAnsi="Tahoma" w:cs="Tahoma"/>
        </w:rPr>
        <w:t>d to them</w:t>
      </w:r>
      <w:r w:rsidR="00D40845">
        <w:rPr>
          <w:rFonts w:ascii="Tahoma" w:hAnsi="Tahoma" w:cs="Tahoma"/>
        </w:rPr>
        <w:t xml:space="preserve"> in general.</w:t>
      </w:r>
      <w:r w:rsidR="007C0BC0">
        <w:rPr>
          <w:rFonts w:ascii="Tahoma" w:hAnsi="Tahoma" w:cs="Tahoma"/>
        </w:rPr>
        <w:t xml:space="preserve"> </w:t>
      </w:r>
      <w:r w:rsidR="00FB31DE" w:rsidRPr="006B3CDC">
        <w:rPr>
          <w:rFonts w:ascii="Tahoma" w:hAnsi="Tahoma" w:cs="Tahoma"/>
        </w:rPr>
        <w:t>As women have more children</w:t>
      </w:r>
      <w:r w:rsidR="00FB31DE">
        <w:rPr>
          <w:rFonts w:ascii="Tahoma" w:hAnsi="Tahoma" w:cs="Tahoma"/>
        </w:rPr>
        <w:t xml:space="preserve"> </w:t>
      </w:r>
      <w:r w:rsidR="00FB31DE" w:rsidRPr="004215CA">
        <w:rPr>
          <w:rFonts w:ascii="Tahoma" w:hAnsi="Tahoma" w:cs="Tahoma"/>
        </w:rPr>
        <w:t>over the years, they are less likely to finish their education and work outside the home.</w:t>
      </w:r>
      <w:r w:rsidR="005E0C69">
        <w:rPr>
          <w:rFonts w:ascii="Tahoma" w:hAnsi="Tahoma" w:cs="Tahoma"/>
        </w:rPr>
        <w:t xml:space="preserve"> </w:t>
      </w:r>
      <w:r w:rsidR="00FB31DE">
        <w:rPr>
          <w:rFonts w:ascii="Tahoma" w:hAnsi="Tahoma" w:cs="Tahoma"/>
        </w:rPr>
        <w:t>Thus, t</w:t>
      </w:r>
      <w:r w:rsidR="00FB31DE" w:rsidRPr="007D7871">
        <w:rPr>
          <w:rFonts w:ascii="Tahoma" w:hAnsi="Tahoma" w:cs="Tahoma"/>
        </w:rPr>
        <w:t>heir vulnerabi</w:t>
      </w:r>
      <w:r w:rsidR="00FB31DE">
        <w:rPr>
          <w:rFonts w:ascii="Tahoma" w:hAnsi="Tahoma" w:cs="Tahoma"/>
        </w:rPr>
        <w:t>lity increase</w:t>
      </w:r>
      <w:r w:rsidR="00624BF8">
        <w:rPr>
          <w:rFonts w:ascii="Tahoma" w:hAnsi="Tahoma" w:cs="Tahoma"/>
        </w:rPr>
        <w:t>s</w:t>
      </w:r>
      <w:r w:rsidR="00FB31DE">
        <w:rPr>
          <w:rFonts w:ascii="Tahoma" w:hAnsi="Tahoma" w:cs="Tahoma"/>
        </w:rPr>
        <w:t xml:space="preserve"> due to the</w:t>
      </w:r>
      <w:r w:rsidR="00FB31DE" w:rsidRPr="007D7871">
        <w:rPr>
          <w:rFonts w:ascii="Tahoma" w:hAnsi="Tahoma" w:cs="Tahoma"/>
        </w:rPr>
        <w:t xml:space="preserve"> </w:t>
      </w:r>
      <w:r w:rsidR="00FB31DE">
        <w:rPr>
          <w:rFonts w:ascii="Tahoma" w:hAnsi="Tahoma" w:cs="Tahoma"/>
        </w:rPr>
        <w:t>limited alternatives to provi</w:t>
      </w:r>
      <w:r w:rsidR="00EE6402">
        <w:rPr>
          <w:rFonts w:ascii="Tahoma" w:hAnsi="Tahoma" w:cs="Tahoma"/>
        </w:rPr>
        <w:t>de affordable childcare</w:t>
      </w:r>
      <w:r w:rsidR="00667658">
        <w:rPr>
          <w:rFonts w:ascii="Tahoma" w:hAnsi="Tahoma" w:cs="Tahoma"/>
        </w:rPr>
        <w:t xml:space="preserve"> and</w:t>
      </w:r>
      <w:r w:rsidR="00EE6402">
        <w:rPr>
          <w:rFonts w:ascii="Tahoma" w:hAnsi="Tahoma" w:cs="Tahoma"/>
        </w:rPr>
        <w:t xml:space="preserve"> since wages are </w:t>
      </w:r>
      <w:r w:rsidR="00BE5FBC">
        <w:rPr>
          <w:rFonts w:ascii="Tahoma" w:hAnsi="Tahoma" w:cs="Tahoma"/>
        </w:rPr>
        <w:t xml:space="preserve">very </w:t>
      </w:r>
      <w:r w:rsidR="00EE6402">
        <w:rPr>
          <w:rFonts w:ascii="Tahoma" w:hAnsi="Tahoma" w:cs="Tahoma"/>
        </w:rPr>
        <w:t xml:space="preserve">low. </w:t>
      </w:r>
    </w:p>
    <w:p w14:paraId="6401FAE7" w14:textId="77777777" w:rsidR="001578AD" w:rsidRDefault="00FB31DE" w:rsidP="001578AD">
      <w:pPr>
        <w:spacing w:line="360" w:lineRule="auto"/>
        <w:ind w:firstLine="720"/>
        <w:rPr>
          <w:rFonts w:ascii="Tahoma" w:hAnsi="Tahoma" w:cs="Tahoma"/>
        </w:rPr>
      </w:pPr>
      <w:r>
        <w:rPr>
          <w:rFonts w:ascii="Tahoma" w:hAnsi="Tahoma" w:cs="Tahoma"/>
        </w:rPr>
        <w:t>I</w:t>
      </w:r>
      <w:r w:rsidR="00793149">
        <w:rPr>
          <w:rFonts w:ascii="Tahoma" w:hAnsi="Tahoma" w:cs="Tahoma"/>
        </w:rPr>
        <w:t>n addition</w:t>
      </w:r>
      <w:r>
        <w:rPr>
          <w:rFonts w:ascii="Tahoma" w:hAnsi="Tahoma" w:cs="Tahoma"/>
        </w:rPr>
        <w:t>, other</w:t>
      </w:r>
      <w:r w:rsidR="00835400">
        <w:rPr>
          <w:rFonts w:ascii="Tahoma" w:hAnsi="Tahoma" w:cs="Tahoma"/>
        </w:rPr>
        <w:t xml:space="preserve"> factors such as </w:t>
      </w:r>
      <w:r w:rsidR="003C2338">
        <w:rPr>
          <w:rFonts w:ascii="Tahoma" w:hAnsi="Tahoma" w:cs="Tahoma"/>
        </w:rPr>
        <w:t>u</w:t>
      </w:r>
      <w:r w:rsidR="003C2338" w:rsidRPr="00930419">
        <w:rPr>
          <w:rFonts w:ascii="Tahoma" w:hAnsi="Tahoma" w:cs="Tahoma"/>
        </w:rPr>
        <w:t>rbanization and the decline in agricultural employment</w:t>
      </w:r>
      <w:r w:rsidR="00835400">
        <w:rPr>
          <w:rFonts w:ascii="Tahoma" w:hAnsi="Tahoma" w:cs="Tahoma"/>
        </w:rPr>
        <w:t xml:space="preserve"> prevented women </w:t>
      </w:r>
      <w:r w:rsidR="00667658">
        <w:rPr>
          <w:rFonts w:ascii="Tahoma" w:hAnsi="Tahoma" w:cs="Tahoma"/>
        </w:rPr>
        <w:t xml:space="preserve">from </w:t>
      </w:r>
      <w:r w:rsidR="00D07E8B">
        <w:rPr>
          <w:rFonts w:ascii="Tahoma" w:hAnsi="Tahoma" w:cs="Tahoma"/>
        </w:rPr>
        <w:t>having or seeking jobs.</w:t>
      </w:r>
      <w:r w:rsidR="003C2338" w:rsidRPr="00930419">
        <w:rPr>
          <w:rStyle w:val="FootnoteReference"/>
          <w:rFonts w:ascii="Tahoma" w:hAnsi="Tahoma" w:cs="Tahoma"/>
        </w:rPr>
        <w:footnoteReference w:id="28"/>
      </w:r>
      <w:r w:rsidR="003C2338" w:rsidRPr="00930419">
        <w:rPr>
          <w:rFonts w:ascii="Tahoma" w:hAnsi="Tahoma" w:cs="Tahoma"/>
        </w:rPr>
        <w:t xml:space="preserve"> </w:t>
      </w:r>
      <w:r w:rsidR="001578AD">
        <w:rPr>
          <w:rFonts w:ascii="Tahoma" w:hAnsi="Tahoma" w:cs="Tahoma"/>
        </w:rPr>
        <w:t>T</w:t>
      </w:r>
      <w:r w:rsidR="00CB6797" w:rsidRPr="00930419">
        <w:rPr>
          <w:rFonts w:ascii="Tahoma" w:hAnsi="Tahoma" w:cs="Tahoma"/>
        </w:rPr>
        <w:t>here is still l</w:t>
      </w:r>
      <w:r w:rsidR="00CB6797">
        <w:rPr>
          <w:rFonts w:ascii="Tahoma" w:hAnsi="Tahoma" w:cs="Tahoma"/>
        </w:rPr>
        <w:t xml:space="preserve">ack of awareness about </w:t>
      </w:r>
      <w:r w:rsidR="00CB6797" w:rsidRPr="00930419">
        <w:rPr>
          <w:rFonts w:ascii="Tahoma" w:hAnsi="Tahoma" w:cs="Tahoma"/>
        </w:rPr>
        <w:t>microfinance</w:t>
      </w:r>
      <w:r w:rsidR="00CB6797">
        <w:rPr>
          <w:rFonts w:ascii="Tahoma" w:hAnsi="Tahoma" w:cs="Tahoma"/>
        </w:rPr>
        <w:t xml:space="preserve"> and its</w:t>
      </w:r>
      <w:r w:rsidR="00CB6797" w:rsidRPr="00930419">
        <w:rPr>
          <w:rFonts w:ascii="Tahoma" w:hAnsi="Tahoma" w:cs="Tahoma"/>
        </w:rPr>
        <w:t xml:space="preserve"> principles </w:t>
      </w:r>
      <w:r w:rsidR="00CB6797">
        <w:rPr>
          <w:rFonts w:ascii="Tahoma" w:hAnsi="Tahoma" w:cs="Tahoma"/>
        </w:rPr>
        <w:t>both in the financial sector</w:t>
      </w:r>
      <w:r w:rsidR="00CB6797" w:rsidRPr="00930419">
        <w:rPr>
          <w:rFonts w:ascii="Tahoma" w:hAnsi="Tahoma" w:cs="Tahoma"/>
        </w:rPr>
        <w:t xml:space="preserve"> </w:t>
      </w:r>
      <w:r w:rsidR="00CB6797">
        <w:rPr>
          <w:rFonts w:ascii="Tahoma" w:hAnsi="Tahoma" w:cs="Tahoma"/>
        </w:rPr>
        <w:t>and among the communities</w:t>
      </w:r>
      <w:r w:rsidR="00D40845">
        <w:rPr>
          <w:rFonts w:ascii="Tahoma" w:hAnsi="Tahoma" w:cs="Tahoma"/>
        </w:rPr>
        <w:t xml:space="preserve"> </w:t>
      </w:r>
      <w:r w:rsidR="003C2338">
        <w:rPr>
          <w:rFonts w:ascii="Tahoma" w:hAnsi="Tahoma" w:cs="Tahoma"/>
        </w:rPr>
        <w:t xml:space="preserve">as well. </w:t>
      </w:r>
      <w:r w:rsidR="00835400">
        <w:rPr>
          <w:rFonts w:ascii="Tahoma" w:hAnsi="Tahoma" w:cs="Tahoma"/>
        </w:rPr>
        <w:t>O</w:t>
      </w:r>
      <w:r w:rsidR="00B51B3A">
        <w:rPr>
          <w:rFonts w:ascii="Tahoma" w:hAnsi="Tahoma" w:cs="Tahoma"/>
        </w:rPr>
        <w:t>nly a handful of studies focus</w:t>
      </w:r>
      <w:r w:rsidR="00D40845">
        <w:rPr>
          <w:rFonts w:ascii="Tahoma" w:hAnsi="Tahoma" w:cs="Tahoma"/>
        </w:rPr>
        <w:t xml:space="preserve"> on the </w:t>
      </w:r>
      <w:r w:rsidR="00835400">
        <w:rPr>
          <w:rFonts w:ascii="Tahoma" w:hAnsi="Tahoma" w:cs="Tahoma"/>
        </w:rPr>
        <w:t xml:space="preserve">concept of microfinance </w:t>
      </w:r>
      <w:r w:rsidR="00CB6797">
        <w:rPr>
          <w:rFonts w:ascii="Tahoma" w:hAnsi="Tahoma" w:cs="Tahoma"/>
        </w:rPr>
        <w:t>at</w:t>
      </w:r>
      <w:r w:rsidR="00D40845">
        <w:rPr>
          <w:rFonts w:ascii="Tahoma" w:hAnsi="Tahoma" w:cs="Tahoma"/>
        </w:rPr>
        <w:t xml:space="preserve"> the </w:t>
      </w:r>
      <w:r w:rsidR="00D40845" w:rsidRPr="00D40845">
        <w:rPr>
          <w:rFonts w:ascii="Tahoma" w:hAnsi="Tahoma" w:cs="Tahoma"/>
        </w:rPr>
        <w:t>university level</w:t>
      </w:r>
      <w:r w:rsidR="00D07E8B">
        <w:rPr>
          <w:rFonts w:ascii="Tahoma" w:hAnsi="Tahoma" w:cs="Tahoma"/>
        </w:rPr>
        <w:t xml:space="preserve"> and very few </w:t>
      </w:r>
      <w:r w:rsidR="008752F7">
        <w:rPr>
          <w:rFonts w:ascii="Tahoma" w:hAnsi="Tahoma" w:cs="Tahoma"/>
        </w:rPr>
        <w:t xml:space="preserve">studies </w:t>
      </w:r>
      <w:r w:rsidR="00D07E8B">
        <w:rPr>
          <w:rFonts w:ascii="Tahoma" w:hAnsi="Tahoma" w:cs="Tahoma"/>
        </w:rPr>
        <w:t>are undertaken by the banking sector itself</w:t>
      </w:r>
      <w:r w:rsidR="00CB6797" w:rsidRPr="00D40845">
        <w:rPr>
          <w:rFonts w:ascii="Tahoma" w:hAnsi="Tahoma" w:cs="Tahoma"/>
        </w:rPr>
        <w:t xml:space="preserve">. </w:t>
      </w:r>
    </w:p>
    <w:p w14:paraId="0CBD94C6" w14:textId="2B675AEC" w:rsidR="00CA14E7" w:rsidRDefault="005B3A25" w:rsidP="00BB2DE3">
      <w:pPr>
        <w:spacing w:line="360" w:lineRule="auto"/>
        <w:ind w:firstLine="720"/>
        <w:rPr>
          <w:rFonts w:ascii="Tahoma" w:hAnsi="Tahoma" w:cs="Tahoma"/>
        </w:rPr>
      </w:pPr>
      <w:r>
        <w:rPr>
          <w:rFonts w:ascii="Tahoma" w:hAnsi="Tahoma" w:cs="Tahoma"/>
        </w:rPr>
        <w:t>Furthermore</w:t>
      </w:r>
      <w:r w:rsidR="00930419" w:rsidRPr="00930419">
        <w:rPr>
          <w:rFonts w:ascii="Tahoma" w:hAnsi="Tahoma" w:cs="Tahoma"/>
        </w:rPr>
        <w:t>,</w:t>
      </w:r>
      <w:r w:rsidR="00D07E8B">
        <w:rPr>
          <w:rFonts w:ascii="Tahoma" w:hAnsi="Tahoma" w:cs="Tahoma"/>
        </w:rPr>
        <w:t xml:space="preserve"> lack of legal regulations keeps</w:t>
      </w:r>
      <w:r w:rsidR="007A59D4">
        <w:rPr>
          <w:rFonts w:ascii="Tahoma" w:hAnsi="Tahoma" w:cs="Tahoma"/>
        </w:rPr>
        <w:t xml:space="preserve"> attention on</w:t>
      </w:r>
      <w:r w:rsidR="00D07E8B">
        <w:rPr>
          <w:rFonts w:ascii="Tahoma" w:hAnsi="Tahoma" w:cs="Tahoma"/>
        </w:rPr>
        <w:t xml:space="preserve"> </w:t>
      </w:r>
      <w:r w:rsidR="00CC0980">
        <w:rPr>
          <w:rFonts w:ascii="Tahoma" w:hAnsi="Tahoma" w:cs="Tahoma"/>
        </w:rPr>
        <w:t xml:space="preserve">other </w:t>
      </w:r>
      <w:r w:rsidR="00D07E8B">
        <w:rPr>
          <w:rFonts w:ascii="Tahoma" w:hAnsi="Tahoma" w:cs="Tahoma"/>
        </w:rPr>
        <w:t xml:space="preserve">funding opportunities to </w:t>
      </w:r>
      <w:r w:rsidR="00D40845">
        <w:rPr>
          <w:rFonts w:ascii="Tahoma" w:hAnsi="Tahoma" w:cs="Tahoma"/>
        </w:rPr>
        <w:t>SME</w:t>
      </w:r>
      <w:r w:rsidR="008752F7">
        <w:rPr>
          <w:rFonts w:ascii="Tahoma" w:hAnsi="Tahoma" w:cs="Tahoma"/>
        </w:rPr>
        <w:t>s</w:t>
      </w:r>
      <w:r w:rsidR="00D07E8B">
        <w:rPr>
          <w:rFonts w:ascii="Tahoma" w:hAnsi="Tahoma" w:cs="Tahoma"/>
        </w:rPr>
        <w:t xml:space="preserve"> </w:t>
      </w:r>
      <w:r w:rsidR="003C2338">
        <w:rPr>
          <w:rFonts w:ascii="Tahoma" w:hAnsi="Tahoma" w:cs="Tahoma"/>
        </w:rPr>
        <w:t>provided</w:t>
      </w:r>
      <w:r w:rsidR="00D40845">
        <w:rPr>
          <w:rFonts w:ascii="Tahoma" w:hAnsi="Tahoma" w:cs="Tahoma"/>
        </w:rPr>
        <w:t xml:space="preserve"> </w:t>
      </w:r>
      <w:r w:rsidR="003C2338">
        <w:rPr>
          <w:rFonts w:ascii="Tahoma" w:hAnsi="Tahoma" w:cs="Tahoma"/>
        </w:rPr>
        <w:t xml:space="preserve">mostly </w:t>
      </w:r>
      <w:r w:rsidR="00CC0980">
        <w:rPr>
          <w:rFonts w:ascii="Tahoma" w:hAnsi="Tahoma" w:cs="Tahoma"/>
        </w:rPr>
        <w:t>by state-</w:t>
      </w:r>
      <w:r w:rsidR="00930419" w:rsidRPr="00930419">
        <w:rPr>
          <w:rFonts w:ascii="Tahoma" w:hAnsi="Tahoma" w:cs="Tahoma"/>
        </w:rPr>
        <w:t>owned ba</w:t>
      </w:r>
      <w:r w:rsidR="00CC0980">
        <w:rPr>
          <w:rFonts w:ascii="Tahoma" w:hAnsi="Tahoma" w:cs="Tahoma"/>
        </w:rPr>
        <w:t>nks as a part of social policies</w:t>
      </w:r>
      <w:r w:rsidR="004C01FF">
        <w:rPr>
          <w:rFonts w:ascii="Tahoma" w:hAnsi="Tahoma" w:cs="Tahoma"/>
        </w:rPr>
        <w:t xml:space="preserve"> implemented by the government</w:t>
      </w:r>
      <w:r w:rsidR="00CC0980">
        <w:rPr>
          <w:rFonts w:ascii="Tahoma" w:hAnsi="Tahoma" w:cs="Tahoma"/>
        </w:rPr>
        <w:t xml:space="preserve"> for </w:t>
      </w:r>
      <w:r w:rsidR="003C2338">
        <w:rPr>
          <w:rFonts w:ascii="Tahoma" w:hAnsi="Tahoma" w:cs="Tahoma"/>
        </w:rPr>
        <w:t>poverty alleviation</w:t>
      </w:r>
      <w:r w:rsidR="00EE6402">
        <w:rPr>
          <w:rFonts w:ascii="Tahoma" w:hAnsi="Tahoma" w:cs="Tahoma"/>
        </w:rPr>
        <w:t xml:space="preserve"> and </w:t>
      </w:r>
      <w:r w:rsidR="00EE6402" w:rsidRPr="000A09A4">
        <w:rPr>
          <w:rFonts w:ascii="Tahoma" w:hAnsi="Tahoma" w:cs="Tahoma"/>
        </w:rPr>
        <w:t>promot</w:t>
      </w:r>
      <w:r w:rsidR="00595A8A" w:rsidRPr="000A09A4">
        <w:rPr>
          <w:rFonts w:ascii="Tahoma" w:hAnsi="Tahoma" w:cs="Tahoma"/>
        </w:rPr>
        <w:t>ing</w:t>
      </w:r>
      <w:r w:rsidR="00EE6402" w:rsidRPr="000A09A4">
        <w:rPr>
          <w:rFonts w:ascii="Tahoma" w:hAnsi="Tahoma" w:cs="Tahoma"/>
        </w:rPr>
        <w:t xml:space="preserve"> entrepreneurship</w:t>
      </w:r>
      <w:r w:rsidR="003C2338" w:rsidRPr="000A09A4">
        <w:rPr>
          <w:rFonts w:ascii="Tahoma" w:hAnsi="Tahoma" w:cs="Tahoma"/>
        </w:rPr>
        <w:t xml:space="preserve">. </w:t>
      </w:r>
      <w:r w:rsidR="00D83476" w:rsidRPr="000A09A4">
        <w:rPr>
          <w:rFonts w:ascii="Tahoma" w:hAnsi="Tahoma" w:cs="Tahoma"/>
        </w:rPr>
        <w:t>Even though those ban</w:t>
      </w:r>
      <w:r w:rsidR="00C6252E" w:rsidRPr="000A09A4">
        <w:rPr>
          <w:rFonts w:ascii="Tahoma" w:hAnsi="Tahoma" w:cs="Tahoma"/>
        </w:rPr>
        <w:t xml:space="preserve">ks </w:t>
      </w:r>
      <w:r w:rsidR="00667658">
        <w:rPr>
          <w:rFonts w:ascii="Tahoma" w:hAnsi="Tahoma" w:cs="Tahoma"/>
        </w:rPr>
        <w:t>have been</w:t>
      </w:r>
      <w:r w:rsidR="00667658" w:rsidRPr="000A09A4">
        <w:rPr>
          <w:rFonts w:ascii="Tahoma" w:hAnsi="Tahoma" w:cs="Tahoma"/>
        </w:rPr>
        <w:t xml:space="preserve"> </w:t>
      </w:r>
      <w:r w:rsidR="00C6252E" w:rsidRPr="000A09A4">
        <w:rPr>
          <w:rFonts w:ascii="Tahoma" w:hAnsi="Tahoma" w:cs="Tahoma"/>
        </w:rPr>
        <w:t>active in lending for</w:t>
      </w:r>
      <w:r w:rsidR="00C6252E">
        <w:rPr>
          <w:rFonts w:ascii="Tahoma" w:hAnsi="Tahoma" w:cs="Tahoma"/>
        </w:rPr>
        <w:t xml:space="preserve"> many years, it i</w:t>
      </w:r>
      <w:r w:rsidR="007865A0">
        <w:rPr>
          <w:rFonts w:ascii="Tahoma" w:hAnsi="Tahoma" w:cs="Tahoma"/>
        </w:rPr>
        <w:t>s difficult to reach out</w:t>
      </w:r>
      <w:r w:rsidR="00667658">
        <w:rPr>
          <w:rFonts w:ascii="Tahoma" w:hAnsi="Tahoma" w:cs="Tahoma"/>
        </w:rPr>
        <w:t xml:space="preserve"> to</w:t>
      </w:r>
      <w:r w:rsidR="007865A0">
        <w:rPr>
          <w:rFonts w:ascii="Tahoma" w:hAnsi="Tahoma" w:cs="Tahoma"/>
        </w:rPr>
        <w:t xml:space="preserve"> the core</w:t>
      </w:r>
      <w:r w:rsidR="00C6252E">
        <w:rPr>
          <w:rFonts w:ascii="Tahoma" w:hAnsi="Tahoma" w:cs="Tahoma"/>
        </w:rPr>
        <w:t xml:space="preserve"> micro level segment</w:t>
      </w:r>
      <w:r w:rsidR="001D36C7">
        <w:rPr>
          <w:rFonts w:ascii="Tahoma" w:hAnsi="Tahoma" w:cs="Tahoma"/>
        </w:rPr>
        <w:t>.</w:t>
      </w:r>
      <w:r w:rsidR="00C6252E">
        <w:rPr>
          <w:rFonts w:ascii="Tahoma" w:hAnsi="Tahoma" w:cs="Tahoma"/>
        </w:rPr>
        <w:t xml:space="preserve"> </w:t>
      </w:r>
      <w:r w:rsidR="001D36C7" w:rsidRPr="00CC0980">
        <w:rPr>
          <w:rFonts w:ascii="Tahoma" w:hAnsi="Tahoma" w:cs="Tahoma"/>
        </w:rPr>
        <w:t>The application process is rat</w:t>
      </w:r>
      <w:r w:rsidR="007865A0" w:rsidRPr="00CC0980">
        <w:rPr>
          <w:rFonts w:ascii="Tahoma" w:hAnsi="Tahoma" w:cs="Tahoma"/>
        </w:rPr>
        <w:t>her long,</w:t>
      </w:r>
      <w:r w:rsidR="001D36C7" w:rsidRPr="00CC0980">
        <w:rPr>
          <w:rFonts w:ascii="Tahoma" w:hAnsi="Tahoma" w:cs="Tahoma"/>
        </w:rPr>
        <w:t xml:space="preserve"> </w:t>
      </w:r>
      <w:r w:rsidR="007865A0" w:rsidRPr="00CC0980">
        <w:rPr>
          <w:rFonts w:ascii="Tahoma" w:hAnsi="Tahoma" w:cs="Tahoma"/>
        </w:rPr>
        <w:t>it i</w:t>
      </w:r>
      <w:r w:rsidR="00C43686" w:rsidRPr="00CC0980">
        <w:rPr>
          <w:rFonts w:ascii="Tahoma" w:hAnsi="Tahoma" w:cs="Tahoma"/>
        </w:rPr>
        <w:t xml:space="preserve">s hard to meet requirements and </w:t>
      </w:r>
      <w:r w:rsidR="001D36C7" w:rsidRPr="00CC0980">
        <w:rPr>
          <w:rFonts w:ascii="Tahoma" w:hAnsi="Tahoma" w:cs="Tahoma"/>
        </w:rPr>
        <w:t>start-u</w:t>
      </w:r>
      <w:r w:rsidR="00096657">
        <w:rPr>
          <w:rFonts w:ascii="Tahoma" w:hAnsi="Tahoma" w:cs="Tahoma"/>
        </w:rPr>
        <w:t>p business</w:t>
      </w:r>
      <w:r w:rsidR="007A59D4">
        <w:rPr>
          <w:rFonts w:ascii="Tahoma" w:hAnsi="Tahoma" w:cs="Tahoma"/>
        </w:rPr>
        <w:t>es</w:t>
      </w:r>
      <w:r w:rsidR="00096657">
        <w:rPr>
          <w:rFonts w:ascii="Tahoma" w:hAnsi="Tahoma" w:cs="Tahoma"/>
        </w:rPr>
        <w:t xml:space="preserve"> are </w:t>
      </w:r>
      <w:r w:rsidR="003B527D">
        <w:rPr>
          <w:rFonts w:ascii="Tahoma" w:hAnsi="Tahoma" w:cs="Tahoma"/>
        </w:rPr>
        <w:t xml:space="preserve">traditionally </w:t>
      </w:r>
      <w:r w:rsidR="00096657">
        <w:rPr>
          <w:rFonts w:ascii="Tahoma" w:hAnsi="Tahoma" w:cs="Tahoma"/>
        </w:rPr>
        <w:t>perceived as risky</w:t>
      </w:r>
      <w:r w:rsidR="007A59D4" w:rsidRPr="007A59D4">
        <w:rPr>
          <w:rFonts w:ascii="Tahoma" w:hAnsi="Tahoma" w:cs="Tahoma"/>
        </w:rPr>
        <w:t xml:space="preserve"> </w:t>
      </w:r>
      <w:r w:rsidR="007A59D4">
        <w:rPr>
          <w:rFonts w:ascii="Tahoma" w:hAnsi="Tahoma" w:cs="Tahoma"/>
        </w:rPr>
        <w:t>investments</w:t>
      </w:r>
      <w:r w:rsidR="00096657">
        <w:rPr>
          <w:rFonts w:ascii="Tahoma" w:hAnsi="Tahoma" w:cs="Tahoma"/>
        </w:rPr>
        <w:t>.</w:t>
      </w:r>
      <w:r w:rsidR="0005573D" w:rsidRPr="00CC0980">
        <w:rPr>
          <w:rFonts w:ascii="Tahoma" w:hAnsi="Tahoma" w:cs="Tahoma"/>
        </w:rPr>
        <w:t xml:space="preserve"> </w:t>
      </w:r>
      <w:r w:rsidR="007A59D4">
        <w:rPr>
          <w:rFonts w:ascii="Tahoma" w:hAnsi="Tahoma" w:cs="Tahoma"/>
        </w:rPr>
        <w:t>C</w:t>
      </w:r>
      <w:r w:rsidRPr="00CC0980">
        <w:rPr>
          <w:rFonts w:ascii="Tahoma" w:hAnsi="Tahoma" w:cs="Tahoma"/>
        </w:rPr>
        <w:t>urrent</w:t>
      </w:r>
      <w:r w:rsidR="003B527D">
        <w:rPr>
          <w:rFonts w:ascii="Tahoma" w:hAnsi="Tahoma" w:cs="Tahoma"/>
        </w:rPr>
        <w:t>ly,</w:t>
      </w:r>
      <w:r w:rsidRPr="00CC0980">
        <w:rPr>
          <w:rFonts w:ascii="Tahoma" w:hAnsi="Tahoma" w:cs="Tahoma"/>
        </w:rPr>
        <w:t xml:space="preserve"> </w:t>
      </w:r>
      <w:r w:rsidR="003B527D">
        <w:rPr>
          <w:rFonts w:ascii="Tahoma" w:hAnsi="Tahoma" w:cs="Tahoma"/>
        </w:rPr>
        <w:t xml:space="preserve">the </w:t>
      </w:r>
      <w:r>
        <w:rPr>
          <w:rFonts w:ascii="Tahoma" w:hAnsi="Tahoma" w:cs="Tahoma"/>
        </w:rPr>
        <w:t xml:space="preserve">banking system </w:t>
      </w:r>
      <w:r w:rsidR="00CC0980">
        <w:rPr>
          <w:rFonts w:ascii="Tahoma" w:hAnsi="Tahoma" w:cs="Tahoma"/>
        </w:rPr>
        <w:t>is</w:t>
      </w:r>
      <w:r w:rsidR="008752F7">
        <w:rPr>
          <w:rFonts w:ascii="Tahoma" w:hAnsi="Tahoma" w:cs="Tahoma"/>
        </w:rPr>
        <w:t xml:space="preserve"> </w:t>
      </w:r>
      <w:r>
        <w:rPr>
          <w:rFonts w:ascii="Tahoma" w:hAnsi="Tahoma" w:cs="Tahoma"/>
        </w:rPr>
        <w:t>mostly shaped on asset-based collateral requirements and certain cl</w:t>
      </w:r>
      <w:r w:rsidR="00F15AA0">
        <w:rPr>
          <w:rFonts w:ascii="Tahoma" w:hAnsi="Tahoma" w:cs="Tahoma"/>
        </w:rPr>
        <w:t>ient types</w:t>
      </w:r>
      <w:r w:rsidR="003B527D">
        <w:rPr>
          <w:rFonts w:ascii="Tahoma" w:hAnsi="Tahoma" w:cs="Tahoma"/>
        </w:rPr>
        <w:t>, which</w:t>
      </w:r>
      <w:r w:rsidR="00F15AA0">
        <w:rPr>
          <w:rFonts w:ascii="Tahoma" w:hAnsi="Tahoma" w:cs="Tahoma"/>
        </w:rPr>
        <w:t xml:space="preserve"> </w:t>
      </w:r>
      <w:r w:rsidR="00532178">
        <w:rPr>
          <w:rFonts w:ascii="Tahoma" w:hAnsi="Tahoma" w:cs="Tahoma"/>
        </w:rPr>
        <w:t>prevents</w:t>
      </w:r>
      <w:r w:rsidR="008752F7">
        <w:rPr>
          <w:rFonts w:ascii="Tahoma" w:hAnsi="Tahoma" w:cs="Tahoma"/>
        </w:rPr>
        <w:t xml:space="preserve"> </w:t>
      </w:r>
      <w:proofErr w:type="gramStart"/>
      <w:r w:rsidR="008752F7">
        <w:rPr>
          <w:rFonts w:ascii="Tahoma" w:hAnsi="Tahoma" w:cs="Tahoma"/>
        </w:rPr>
        <w:t>micro</w:t>
      </w:r>
      <w:r w:rsidR="00A64511">
        <w:rPr>
          <w:rFonts w:ascii="Tahoma" w:hAnsi="Tahoma" w:cs="Tahoma"/>
        </w:rPr>
        <w:t>-</w:t>
      </w:r>
      <w:r>
        <w:rPr>
          <w:rFonts w:ascii="Tahoma" w:hAnsi="Tahoma" w:cs="Tahoma"/>
        </w:rPr>
        <w:t>lending</w:t>
      </w:r>
      <w:proofErr w:type="gramEnd"/>
      <w:r>
        <w:rPr>
          <w:rFonts w:ascii="Tahoma" w:hAnsi="Tahoma" w:cs="Tahoma"/>
        </w:rPr>
        <w:t xml:space="preserve"> since there are no assets to be used</w:t>
      </w:r>
      <w:r w:rsidR="00440E78">
        <w:rPr>
          <w:rFonts w:ascii="Tahoma" w:hAnsi="Tahoma" w:cs="Tahoma"/>
        </w:rPr>
        <w:t>.</w:t>
      </w:r>
      <w:r w:rsidR="00595A8A">
        <w:rPr>
          <w:rStyle w:val="FootnoteReference"/>
          <w:rFonts w:ascii="Tahoma" w:hAnsi="Tahoma" w:cs="Tahoma"/>
        </w:rPr>
        <w:footnoteReference w:id="29"/>
      </w:r>
      <w:r w:rsidR="00440E78">
        <w:rPr>
          <w:rFonts w:ascii="Tahoma" w:hAnsi="Tahoma" w:cs="Tahoma"/>
        </w:rPr>
        <w:t xml:space="preserve"> </w:t>
      </w:r>
      <w:r w:rsidR="001578AD">
        <w:rPr>
          <w:rFonts w:ascii="Tahoma" w:hAnsi="Tahoma" w:cs="Tahoma"/>
        </w:rPr>
        <w:t>I</w:t>
      </w:r>
      <w:r w:rsidR="00440E78">
        <w:rPr>
          <w:rFonts w:ascii="Tahoma" w:hAnsi="Tahoma" w:cs="Tahoma"/>
        </w:rPr>
        <w:t>n comparison to</w:t>
      </w:r>
      <w:r w:rsidR="00440E78" w:rsidRPr="00440E78">
        <w:rPr>
          <w:rFonts w:ascii="Tahoma" w:hAnsi="Tahoma" w:cs="Tahoma"/>
        </w:rPr>
        <w:t xml:space="preserve"> the </w:t>
      </w:r>
      <w:r w:rsidR="00440E78" w:rsidRPr="00440E78">
        <w:rPr>
          <w:rFonts w:ascii="Tahoma" w:hAnsi="Tahoma" w:cs="Tahoma"/>
          <w:bCs/>
        </w:rPr>
        <w:t>banking</w:t>
      </w:r>
      <w:r w:rsidR="00440E78" w:rsidRPr="00440E78">
        <w:rPr>
          <w:rFonts w:ascii="Tahoma" w:hAnsi="Tahoma" w:cs="Tahoma"/>
        </w:rPr>
        <w:t xml:space="preserve"> </w:t>
      </w:r>
      <w:r w:rsidR="00440E78" w:rsidRPr="00440E78">
        <w:rPr>
          <w:rFonts w:ascii="Tahoma" w:hAnsi="Tahoma" w:cs="Tahoma"/>
          <w:bCs/>
        </w:rPr>
        <w:t>sectors</w:t>
      </w:r>
      <w:r w:rsidR="00440E78" w:rsidRPr="00440E78">
        <w:rPr>
          <w:rFonts w:ascii="Tahoma" w:hAnsi="Tahoma" w:cs="Tahoma"/>
        </w:rPr>
        <w:t xml:space="preserve"> in </w:t>
      </w:r>
      <w:r w:rsidR="003B527D">
        <w:rPr>
          <w:rFonts w:ascii="Tahoma" w:hAnsi="Tahoma" w:cs="Tahoma"/>
        </w:rPr>
        <w:t>many</w:t>
      </w:r>
      <w:r w:rsidR="003B527D" w:rsidRPr="00440E78">
        <w:rPr>
          <w:rFonts w:ascii="Tahoma" w:hAnsi="Tahoma" w:cs="Tahoma"/>
        </w:rPr>
        <w:t xml:space="preserve"> </w:t>
      </w:r>
      <w:r w:rsidR="00440E78" w:rsidRPr="00440E78">
        <w:rPr>
          <w:rFonts w:ascii="Tahoma" w:hAnsi="Tahoma" w:cs="Tahoma"/>
        </w:rPr>
        <w:t xml:space="preserve">countries, the </w:t>
      </w:r>
      <w:r w:rsidR="00440E78" w:rsidRPr="00440E78">
        <w:rPr>
          <w:rFonts w:ascii="Tahoma" w:hAnsi="Tahoma" w:cs="Tahoma"/>
          <w:bCs/>
        </w:rPr>
        <w:t>Turkish</w:t>
      </w:r>
      <w:r w:rsidR="00440E78" w:rsidRPr="00440E78">
        <w:rPr>
          <w:rFonts w:ascii="Tahoma" w:hAnsi="Tahoma" w:cs="Tahoma"/>
        </w:rPr>
        <w:t xml:space="preserve"> </w:t>
      </w:r>
      <w:r w:rsidR="00440E78" w:rsidRPr="00440E78">
        <w:rPr>
          <w:rFonts w:ascii="Tahoma" w:hAnsi="Tahoma" w:cs="Tahoma"/>
          <w:bCs/>
        </w:rPr>
        <w:t>banking</w:t>
      </w:r>
      <w:r w:rsidR="00440E78" w:rsidRPr="00440E78">
        <w:rPr>
          <w:rFonts w:ascii="Tahoma" w:hAnsi="Tahoma" w:cs="Tahoma"/>
        </w:rPr>
        <w:t xml:space="preserve"> </w:t>
      </w:r>
      <w:r w:rsidR="00440E78" w:rsidRPr="00440E78">
        <w:rPr>
          <w:rFonts w:ascii="Tahoma" w:hAnsi="Tahoma" w:cs="Tahoma"/>
          <w:bCs/>
        </w:rPr>
        <w:t>sector</w:t>
      </w:r>
      <w:r w:rsidR="00440E78">
        <w:rPr>
          <w:rFonts w:ascii="Tahoma" w:hAnsi="Tahoma" w:cs="Tahoma"/>
        </w:rPr>
        <w:t xml:space="preserve"> records</w:t>
      </w:r>
      <w:r w:rsidR="00440E78" w:rsidRPr="00440E78">
        <w:rPr>
          <w:rFonts w:ascii="Tahoma" w:hAnsi="Tahoma" w:cs="Tahoma"/>
        </w:rPr>
        <w:t xml:space="preserve"> higher </w:t>
      </w:r>
      <w:r w:rsidR="00440E78" w:rsidRPr="00440E78">
        <w:rPr>
          <w:rFonts w:ascii="Tahoma" w:hAnsi="Tahoma" w:cs="Tahoma"/>
          <w:bCs/>
        </w:rPr>
        <w:t>profit</w:t>
      </w:r>
      <w:r w:rsidR="00CA14E7">
        <w:rPr>
          <w:rFonts w:ascii="Tahoma" w:hAnsi="Tahoma" w:cs="Tahoma"/>
          <w:bCs/>
        </w:rPr>
        <w:t>s.</w:t>
      </w:r>
      <w:r w:rsidR="00440E78">
        <w:rPr>
          <w:rStyle w:val="FootnoteReference"/>
          <w:rFonts w:ascii="Tahoma" w:hAnsi="Tahoma" w:cs="Tahoma"/>
        </w:rPr>
        <w:footnoteReference w:id="30"/>
      </w:r>
      <w:r w:rsidR="00440E78">
        <w:rPr>
          <w:rFonts w:ascii="Tahoma" w:hAnsi="Tahoma" w:cs="Tahoma"/>
        </w:rPr>
        <w:t xml:space="preserve"> </w:t>
      </w:r>
      <w:r w:rsidR="00B3726B">
        <w:rPr>
          <w:rFonts w:ascii="Tahoma" w:hAnsi="Tahoma" w:cs="Tahoma"/>
        </w:rPr>
        <w:t>Due to</w:t>
      </w:r>
      <w:r w:rsidR="00B3726B" w:rsidRPr="009D3C7F">
        <w:rPr>
          <w:rFonts w:ascii="Tahoma" w:hAnsi="Tahoma" w:cs="Tahoma"/>
        </w:rPr>
        <w:t xml:space="preserve"> </w:t>
      </w:r>
      <w:r w:rsidR="00B3726B">
        <w:rPr>
          <w:rFonts w:ascii="Tahoma" w:hAnsi="Tahoma" w:cs="Tahoma"/>
        </w:rPr>
        <w:t xml:space="preserve">higher returns on </w:t>
      </w:r>
      <w:r w:rsidR="00FB6413">
        <w:rPr>
          <w:rFonts w:ascii="Tahoma" w:hAnsi="Tahoma" w:cs="Tahoma"/>
        </w:rPr>
        <w:t xml:space="preserve">assets </w:t>
      </w:r>
      <w:r w:rsidR="00B3726B">
        <w:rPr>
          <w:rFonts w:ascii="Tahoma" w:hAnsi="Tahoma" w:cs="Tahoma"/>
        </w:rPr>
        <w:t>and</w:t>
      </w:r>
      <w:r w:rsidR="00FB6413" w:rsidRPr="00FB6413">
        <w:rPr>
          <w:rFonts w:ascii="Tahoma" w:hAnsi="Tahoma" w:cs="Tahoma"/>
        </w:rPr>
        <w:t xml:space="preserve"> </w:t>
      </w:r>
      <w:r w:rsidR="00FB6413">
        <w:rPr>
          <w:rFonts w:ascii="Tahoma" w:hAnsi="Tahoma" w:cs="Tahoma"/>
        </w:rPr>
        <w:t>equity</w:t>
      </w:r>
      <w:r w:rsidR="00B3726B">
        <w:rPr>
          <w:rFonts w:ascii="Tahoma" w:hAnsi="Tahoma" w:cs="Tahoma"/>
        </w:rPr>
        <w:t xml:space="preserve">, </w:t>
      </w:r>
      <w:r w:rsidR="00FB6413">
        <w:rPr>
          <w:rFonts w:ascii="Tahoma" w:hAnsi="Tahoma" w:cs="Tahoma"/>
        </w:rPr>
        <w:t>the sector is still deleveraging</w:t>
      </w:r>
      <w:r w:rsidR="007A59D4">
        <w:rPr>
          <w:rFonts w:ascii="Tahoma" w:hAnsi="Tahoma" w:cs="Tahoma"/>
        </w:rPr>
        <w:t xml:space="preserve"> its</w:t>
      </w:r>
      <w:r w:rsidR="00B3726B" w:rsidRPr="009D3C7F">
        <w:rPr>
          <w:rFonts w:ascii="Tahoma" w:hAnsi="Tahoma" w:cs="Tahoma"/>
        </w:rPr>
        <w:t xml:space="preserve"> potential</w:t>
      </w:r>
      <w:r w:rsidR="00B3726B">
        <w:rPr>
          <w:rFonts w:ascii="Tahoma" w:hAnsi="Tahoma" w:cs="Tahoma"/>
        </w:rPr>
        <w:t>.</w:t>
      </w:r>
      <w:r w:rsidR="00453E88">
        <w:rPr>
          <w:rFonts w:ascii="Tahoma" w:hAnsi="Tahoma" w:cs="Tahoma"/>
        </w:rPr>
        <w:t xml:space="preserve"> </w:t>
      </w:r>
      <w:r w:rsidR="00532178">
        <w:rPr>
          <w:rFonts w:ascii="Tahoma" w:hAnsi="Tahoma" w:cs="Tahoma"/>
        </w:rPr>
        <w:t>Therefore</w:t>
      </w:r>
      <w:r w:rsidR="008752F7">
        <w:rPr>
          <w:rFonts w:ascii="Tahoma" w:hAnsi="Tahoma" w:cs="Tahoma"/>
        </w:rPr>
        <w:t>, t</w:t>
      </w:r>
      <w:r w:rsidR="00333F73">
        <w:rPr>
          <w:rFonts w:ascii="Tahoma" w:hAnsi="Tahoma" w:cs="Tahoma"/>
        </w:rPr>
        <w:t>here is less</w:t>
      </w:r>
      <w:r w:rsidR="0005573D" w:rsidRPr="009D3C7F">
        <w:rPr>
          <w:rFonts w:ascii="Tahoma" w:hAnsi="Tahoma" w:cs="Tahoma"/>
        </w:rPr>
        <w:t xml:space="preserve"> market pressure for the </w:t>
      </w:r>
      <w:r w:rsidR="0005573D" w:rsidRPr="009D3C7F">
        <w:rPr>
          <w:rFonts w:ascii="Tahoma" w:hAnsi="Tahoma" w:cs="Tahoma"/>
        </w:rPr>
        <w:lastRenderedPageBreak/>
        <w:t>banks to look for alternative</w:t>
      </w:r>
      <w:r w:rsidR="00532178">
        <w:rPr>
          <w:rFonts w:ascii="Tahoma" w:hAnsi="Tahoma" w:cs="Tahoma"/>
        </w:rPr>
        <w:t xml:space="preserve"> clients and reach out </w:t>
      </w:r>
      <w:r w:rsidR="00287470">
        <w:rPr>
          <w:rFonts w:ascii="Tahoma" w:hAnsi="Tahoma" w:cs="Tahoma"/>
        </w:rPr>
        <w:t xml:space="preserve">to </w:t>
      </w:r>
      <w:r w:rsidR="00532178">
        <w:rPr>
          <w:rFonts w:ascii="Tahoma" w:hAnsi="Tahoma" w:cs="Tahoma"/>
        </w:rPr>
        <w:t>unbanked/</w:t>
      </w:r>
      <w:proofErr w:type="spellStart"/>
      <w:r w:rsidR="00532178">
        <w:rPr>
          <w:rFonts w:ascii="Tahoma" w:hAnsi="Tahoma" w:cs="Tahoma"/>
        </w:rPr>
        <w:t>underbanked</w:t>
      </w:r>
      <w:proofErr w:type="spellEnd"/>
      <w:r w:rsidR="00532178">
        <w:rPr>
          <w:rFonts w:ascii="Tahoma" w:hAnsi="Tahoma" w:cs="Tahoma"/>
        </w:rPr>
        <w:t xml:space="preserve"> population</w:t>
      </w:r>
      <w:r w:rsidR="00D32C0C">
        <w:rPr>
          <w:rFonts w:ascii="Tahoma" w:hAnsi="Tahoma" w:cs="Tahoma"/>
        </w:rPr>
        <w:t>s</w:t>
      </w:r>
      <w:r w:rsidR="00532178">
        <w:rPr>
          <w:rFonts w:ascii="Tahoma" w:hAnsi="Tahoma" w:cs="Tahoma"/>
        </w:rPr>
        <w:t>.</w:t>
      </w:r>
    </w:p>
    <w:p w14:paraId="600135E9" w14:textId="77777777" w:rsidR="00A3702D" w:rsidRPr="00A3702D" w:rsidRDefault="00A3702D" w:rsidP="001578AD">
      <w:pPr>
        <w:spacing w:line="360" w:lineRule="auto"/>
        <w:rPr>
          <w:rFonts w:ascii="Tahoma" w:hAnsi="Tahoma" w:cs="Tahoma"/>
          <w:b/>
        </w:rPr>
      </w:pPr>
      <w:r>
        <w:rPr>
          <w:rFonts w:ascii="Tahoma" w:hAnsi="Tahoma" w:cs="Tahoma"/>
          <w:b/>
        </w:rPr>
        <w:t>Opportunities</w:t>
      </w:r>
      <w:r w:rsidRPr="00A3702D">
        <w:rPr>
          <w:rFonts w:ascii="Tahoma" w:hAnsi="Tahoma" w:cs="Tahoma"/>
          <w:b/>
        </w:rPr>
        <w:t xml:space="preserve"> </w:t>
      </w:r>
      <w:r>
        <w:rPr>
          <w:rFonts w:ascii="Tahoma" w:hAnsi="Tahoma" w:cs="Tahoma"/>
          <w:b/>
        </w:rPr>
        <w:t xml:space="preserve">for </w:t>
      </w:r>
      <w:r w:rsidR="00682CA2">
        <w:rPr>
          <w:rFonts w:ascii="Tahoma" w:hAnsi="Tahoma" w:cs="Tahoma"/>
          <w:b/>
        </w:rPr>
        <w:t xml:space="preserve">Building a </w:t>
      </w:r>
      <w:r w:rsidRPr="00A3702D">
        <w:rPr>
          <w:rFonts w:ascii="Tahoma" w:hAnsi="Tahoma" w:cs="Tahoma"/>
          <w:b/>
        </w:rPr>
        <w:t>Microfinance</w:t>
      </w:r>
      <w:r>
        <w:rPr>
          <w:rFonts w:ascii="Tahoma" w:hAnsi="Tahoma" w:cs="Tahoma"/>
          <w:b/>
        </w:rPr>
        <w:t xml:space="preserve"> Industry</w:t>
      </w:r>
    </w:p>
    <w:p w14:paraId="297E1E83" w14:textId="77777777" w:rsidR="00532178" w:rsidRDefault="001F4B3E" w:rsidP="00E121DF">
      <w:pPr>
        <w:spacing w:line="360" w:lineRule="auto"/>
        <w:ind w:firstLine="720"/>
        <w:rPr>
          <w:rFonts w:ascii="Tahoma" w:hAnsi="Tahoma" w:cs="Tahoma"/>
          <w:iCs/>
        </w:rPr>
      </w:pPr>
      <w:r>
        <w:rPr>
          <w:rFonts w:ascii="Tahoma" w:hAnsi="Tahoma" w:cs="Tahoma"/>
          <w:iCs/>
        </w:rPr>
        <w:t xml:space="preserve"> </w:t>
      </w:r>
    </w:p>
    <w:p w14:paraId="66654C86" w14:textId="77777777" w:rsidR="00682CA2" w:rsidRDefault="001578AD" w:rsidP="001578AD">
      <w:pPr>
        <w:spacing w:line="360" w:lineRule="auto"/>
        <w:ind w:firstLine="720"/>
        <w:rPr>
          <w:rFonts w:ascii="Tahoma" w:hAnsi="Tahoma" w:cs="Tahoma"/>
        </w:rPr>
      </w:pPr>
      <w:r>
        <w:rPr>
          <w:rFonts w:ascii="Tahoma" w:hAnsi="Tahoma" w:cs="Tahoma"/>
          <w:color w:val="262626"/>
        </w:rPr>
        <w:t>I</w:t>
      </w:r>
      <w:r w:rsidR="00532178">
        <w:rPr>
          <w:rFonts w:ascii="Tahoma" w:hAnsi="Tahoma" w:cs="Tahoma"/>
          <w:color w:val="262626"/>
        </w:rPr>
        <w:t xml:space="preserve">t would be wise to </w:t>
      </w:r>
      <w:r w:rsidR="007A59D4">
        <w:rPr>
          <w:rFonts w:ascii="Tahoma" w:hAnsi="Tahoma" w:cs="Tahoma"/>
          <w:color w:val="262626"/>
        </w:rPr>
        <w:t>lo</w:t>
      </w:r>
      <w:r w:rsidR="00532178">
        <w:rPr>
          <w:rFonts w:ascii="Tahoma" w:hAnsi="Tahoma" w:cs="Tahoma"/>
        </w:rPr>
        <w:t>ok</w:t>
      </w:r>
      <w:r w:rsidR="0093630C">
        <w:rPr>
          <w:rFonts w:ascii="Tahoma" w:hAnsi="Tahoma" w:cs="Tahoma"/>
        </w:rPr>
        <w:t xml:space="preserve"> from a wider perspective</w:t>
      </w:r>
      <w:r w:rsidR="00532178">
        <w:rPr>
          <w:rFonts w:ascii="Tahoma" w:hAnsi="Tahoma" w:cs="Tahoma"/>
        </w:rPr>
        <w:t xml:space="preserve"> and </w:t>
      </w:r>
      <w:r w:rsidR="00B31031">
        <w:rPr>
          <w:rFonts w:ascii="Tahoma" w:hAnsi="Tahoma" w:cs="Tahoma"/>
        </w:rPr>
        <w:t>consider</w:t>
      </w:r>
      <w:r w:rsidR="00532178">
        <w:rPr>
          <w:rFonts w:ascii="Tahoma" w:hAnsi="Tahoma" w:cs="Tahoma"/>
        </w:rPr>
        <w:t xml:space="preserve"> </w:t>
      </w:r>
      <w:r w:rsidR="00333F73">
        <w:rPr>
          <w:rFonts w:ascii="Tahoma" w:hAnsi="Tahoma" w:cs="Tahoma"/>
        </w:rPr>
        <w:t xml:space="preserve">far reaching benefits of the development of the microfinance </w:t>
      </w:r>
      <w:r>
        <w:rPr>
          <w:rFonts w:ascii="Tahoma" w:hAnsi="Tahoma" w:cs="Tahoma"/>
        </w:rPr>
        <w:t>industry</w:t>
      </w:r>
      <w:r w:rsidR="00333F73">
        <w:rPr>
          <w:rFonts w:ascii="Tahoma" w:hAnsi="Tahoma" w:cs="Tahoma"/>
        </w:rPr>
        <w:t xml:space="preserve"> in Turkey. </w:t>
      </w:r>
      <w:r w:rsidR="00C16B58">
        <w:rPr>
          <w:rFonts w:ascii="Tahoma" w:hAnsi="Tahoma" w:cs="Tahoma"/>
          <w:u w:color="5B5B5B"/>
        </w:rPr>
        <w:t xml:space="preserve">Today, </w:t>
      </w:r>
      <w:r w:rsidR="00287470">
        <w:rPr>
          <w:rFonts w:ascii="Tahoma" w:hAnsi="Tahoma" w:cs="Tahoma"/>
          <w:u w:color="5B5B5B"/>
        </w:rPr>
        <w:t xml:space="preserve">in the international arena </w:t>
      </w:r>
      <w:r w:rsidR="00C16B58">
        <w:rPr>
          <w:rFonts w:ascii="Tahoma" w:hAnsi="Tahoma" w:cs="Tahoma"/>
          <w:u w:color="5B5B5B"/>
        </w:rPr>
        <w:t xml:space="preserve">the sector is well positioned and there is much effort to strengthen </w:t>
      </w:r>
      <w:r w:rsidR="00287470">
        <w:rPr>
          <w:rFonts w:ascii="Tahoma" w:hAnsi="Tahoma" w:cs="Tahoma"/>
          <w:u w:color="5B5B5B"/>
        </w:rPr>
        <w:t>existing</w:t>
      </w:r>
      <w:r w:rsidR="001C549E">
        <w:rPr>
          <w:rFonts w:ascii="Tahoma" w:hAnsi="Tahoma" w:cs="Tahoma"/>
          <w:u w:color="5B5B5B"/>
        </w:rPr>
        <w:t xml:space="preserve"> infrastructure</w:t>
      </w:r>
      <w:r w:rsidR="00287470">
        <w:rPr>
          <w:rFonts w:ascii="Tahoma" w:hAnsi="Tahoma" w:cs="Tahoma"/>
          <w:u w:color="5B5B5B"/>
        </w:rPr>
        <w:t xml:space="preserve"> and overcome </w:t>
      </w:r>
      <w:r w:rsidR="00C16B58">
        <w:rPr>
          <w:rFonts w:ascii="Tahoma" w:hAnsi="Tahoma" w:cs="Tahoma"/>
          <w:u w:color="5B5B5B"/>
        </w:rPr>
        <w:t xml:space="preserve">the structural weaknesses via market innovations. </w:t>
      </w:r>
      <w:r w:rsidR="00C16B58">
        <w:rPr>
          <w:rFonts w:ascii="Tahoma" w:hAnsi="Tahoma" w:cs="Tahoma"/>
        </w:rPr>
        <w:t>G</w:t>
      </w:r>
      <w:r w:rsidR="00C16B58" w:rsidRPr="009D3C7F">
        <w:rPr>
          <w:rFonts w:ascii="Tahoma" w:hAnsi="Tahoma" w:cs="Tahoma"/>
        </w:rPr>
        <w:t>lobal</w:t>
      </w:r>
      <w:r w:rsidR="00C16B58">
        <w:rPr>
          <w:rFonts w:ascii="Tahoma" w:hAnsi="Tahoma" w:cs="Tahoma"/>
        </w:rPr>
        <w:t>ly,</w:t>
      </w:r>
      <w:r w:rsidR="00C16B58" w:rsidRPr="009D3C7F">
        <w:rPr>
          <w:rFonts w:ascii="Tahoma" w:hAnsi="Tahoma" w:cs="Tahoma"/>
        </w:rPr>
        <w:t xml:space="preserve"> m</w:t>
      </w:r>
      <w:r w:rsidR="00C16B58">
        <w:rPr>
          <w:rFonts w:ascii="Tahoma" w:hAnsi="Tahoma" w:cs="Tahoma"/>
        </w:rPr>
        <w:t xml:space="preserve">icrofinance executives are discussing the latest strategies for overcoming the investment risk, discovering new distribution channels, </w:t>
      </w:r>
      <w:r w:rsidR="00962E93">
        <w:rPr>
          <w:rFonts w:ascii="Tahoma" w:hAnsi="Tahoma" w:cs="Tahoma"/>
        </w:rPr>
        <w:t>and developing</w:t>
      </w:r>
      <w:r w:rsidR="00C16B58">
        <w:rPr>
          <w:rFonts w:ascii="Tahoma" w:hAnsi="Tahoma" w:cs="Tahoma"/>
        </w:rPr>
        <w:t xml:space="preserve"> new products such as mobile banking usage to prevent or minimize the future incidences. </w:t>
      </w:r>
    </w:p>
    <w:p w14:paraId="57358EB7" w14:textId="77777777" w:rsidR="00682CA2" w:rsidRDefault="00C16B58" w:rsidP="00682CA2">
      <w:pPr>
        <w:spacing w:line="360" w:lineRule="auto"/>
        <w:ind w:firstLine="720"/>
        <w:rPr>
          <w:rFonts w:ascii="Tahoma" w:hAnsi="Tahoma" w:cs="Tahoma"/>
          <w:u w:color="5B5B5B"/>
        </w:rPr>
      </w:pPr>
      <w:r>
        <w:rPr>
          <w:rFonts w:ascii="Tahoma" w:hAnsi="Tahoma" w:cs="Tahoma"/>
        </w:rPr>
        <w:t xml:space="preserve">Unfortunately, </w:t>
      </w:r>
      <w:r w:rsidR="00962E93">
        <w:rPr>
          <w:rFonts w:ascii="Tahoma" w:hAnsi="Tahoma" w:cs="Tahoma"/>
        </w:rPr>
        <w:t xml:space="preserve">the </w:t>
      </w:r>
      <w:r>
        <w:rPr>
          <w:rFonts w:ascii="Tahoma" w:hAnsi="Tahoma" w:cs="Tahoma"/>
        </w:rPr>
        <w:t xml:space="preserve">Turkish financial environment is still very </w:t>
      </w:r>
      <w:r w:rsidR="00962E93">
        <w:rPr>
          <w:rFonts w:ascii="Tahoma" w:hAnsi="Tahoma" w:cs="Tahoma"/>
        </w:rPr>
        <w:t>im</w:t>
      </w:r>
      <w:r>
        <w:rPr>
          <w:rFonts w:ascii="Tahoma" w:hAnsi="Tahoma" w:cs="Tahoma"/>
        </w:rPr>
        <w:t xml:space="preserve">mature for such developments, but it is obvious that there is considerable </w:t>
      </w:r>
      <w:proofErr w:type="gramStart"/>
      <w:r>
        <w:rPr>
          <w:rFonts w:ascii="Tahoma" w:hAnsi="Tahoma" w:cs="Tahoma"/>
        </w:rPr>
        <w:t>potential which</w:t>
      </w:r>
      <w:proofErr w:type="gramEnd"/>
      <w:r>
        <w:rPr>
          <w:rFonts w:ascii="Tahoma" w:hAnsi="Tahoma" w:cs="Tahoma"/>
        </w:rPr>
        <w:t xml:space="preserve"> could boost the overall economy. </w:t>
      </w:r>
      <w:r w:rsidR="00333F73">
        <w:rPr>
          <w:rFonts w:ascii="Tahoma" w:hAnsi="Tahoma" w:cs="Tahoma"/>
        </w:rPr>
        <w:t>E</w:t>
      </w:r>
      <w:r w:rsidR="003F6AE5" w:rsidRPr="009D3C7F">
        <w:rPr>
          <w:rFonts w:ascii="Tahoma" w:hAnsi="Tahoma" w:cs="Tahoma"/>
        </w:rPr>
        <w:t>ven though</w:t>
      </w:r>
      <w:r w:rsidR="00333F73">
        <w:rPr>
          <w:rFonts w:ascii="Tahoma" w:hAnsi="Tahoma" w:cs="Tahoma"/>
        </w:rPr>
        <w:t xml:space="preserve"> there are challenges, </w:t>
      </w:r>
      <w:r w:rsidR="00CB66D2" w:rsidRPr="00CF275C">
        <w:rPr>
          <w:rFonts w:ascii="Tahoma" w:hAnsi="Tahoma" w:cs="Tahoma"/>
        </w:rPr>
        <w:t xml:space="preserve">microfinance </w:t>
      </w:r>
      <w:r w:rsidR="009D3C7F" w:rsidRPr="00CF275C">
        <w:rPr>
          <w:rFonts w:ascii="Tahoma" w:hAnsi="Tahoma" w:cs="Tahoma"/>
        </w:rPr>
        <w:t xml:space="preserve">as an emerging </w:t>
      </w:r>
      <w:r w:rsidR="008752F7">
        <w:rPr>
          <w:rFonts w:ascii="Tahoma" w:hAnsi="Tahoma" w:cs="Tahoma"/>
        </w:rPr>
        <w:t>investment opportunity c</w:t>
      </w:r>
      <w:r w:rsidR="00CB66D2" w:rsidRPr="00CF275C">
        <w:rPr>
          <w:rFonts w:ascii="Tahoma" w:hAnsi="Tahoma" w:cs="Tahoma"/>
        </w:rPr>
        <w:t xml:space="preserve">ould bring a new approach to </w:t>
      </w:r>
      <w:r w:rsidR="00CB66D2" w:rsidRPr="00CF275C">
        <w:rPr>
          <w:rFonts w:ascii="Tahoma" w:hAnsi="Tahoma" w:cs="Tahoma"/>
          <w:u w:color="5B5B5B"/>
        </w:rPr>
        <w:t>enable self-employment through entrepreneurial activity</w:t>
      </w:r>
      <w:r w:rsidR="00333F73">
        <w:rPr>
          <w:rFonts w:ascii="Tahoma" w:hAnsi="Tahoma" w:cs="Tahoma"/>
          <w:u w:color="5B5B5B"/>
        </w:rPr>
        <w:t>.</w:t>
      </w:r>
      <w:r w:rsidR="00333F73">
        <w:rPr>
          <w:rFonts w:ascii="Tahoma" w:hAnsi="Tahoma" w:cs="Tahoma"/>
        </w:rPr>
        <w:t xml:space="preserve"> It could also</w:t>
      </w:r>
      <w:r w:rsidR="00CB66D2" w:rsidRPr="00CF275C">
        <w:rPr>
          <w:rFonts w:ascii="Tahoma" w:hAnsi="Tahoma" w:cs="Tahoma"/>
        </w:rPr>
        <w:t xml:space="preserve"> promote </w:t>
      </w:r>
      <w:r w:rsidR="0047592F">
        <w:rPr>
          <w:rFonts w:ascii="Tahoma" w:hAnsi="Tahoma" w:cs="Tahoma"/>
        </w:rPr>
        <w:t>unrealized home-based</w:t>
      </w:r>
      <w:r w:rsidR="00CB66D2" w:rsidRPr="00CF275C">
        <w:rPr>
          <w:rFonts w:ascii="Tahoma" w:hAnsi="Tahoma" w:cs="Tahoma"/>
        </w:rPr>
        <w:t xml:space="preserve"> </w:t>
      </w:r>
      <w:r w:rsidR="00B35CC1">
        <w:rPr>
          <w:rFonts w:ascii="Tahoma" w:hAnsi="Tahoma" w:cs="Tahoma"/>
        </w:rPr>
        <w:t xml:space="preserve">women </w:t>
      </w:r>
      <w:r w:rsidR="00CB66D2" w:rsidRPr="00CF275C">
        <w:rPr>
          <w:rFonts w:ascii="Tahoma" w:hAnsi="Tahoma" w:cs="Tahoma"/>
        </w:rPr>
        <w:t xml:space="preserve">workforce potential </w:t>
      </w:r>
      <w:r w:rsidR="00CB66D2" w:rsidRPr="00CF275C">
        <w:rPr>
          <w:rFonts w:ascii="Tahoma" w:hAnsi="Tahoma" w:cs="Tahoma"/>
          <w:u w:color="5B5B5B"/>
        </w:rPr>
        <w:t xml:space="preserve">by </w:t>
      </w:r>
      <w:r w:rsidR="00333F73">
        <w:rPr>
          <w:rFonts w:ascii="Tahoma" w:hAnsi="Tahoma" w:cs="Tahoma"/>
          <w:u w:color="5B5B5B"/>
        </w:rPr>
        <w:t>p</w:t>
      </w:r>
      <w:r w:rsidR="00B31031">
        <w:rPr>
          <w:rFonts w:ascii="Tahoma" w:hAnsi="Tahoma" w:cs="Tahoma"/>
          <w:u w:color="5B5B5B"/>
        </w:rPr>
        <w:t xml:space="preserve">roviding capital to their micro and small </w:t>
      </w:r>
      <w:r w:rsidR="00333F73">
        <w:rPr>
          <w:rFonts w:ascii="Tahoma" w:hAnsi="Tahoma" w:cs="Tahoma"/>
          <w:u w:color="5B5B5B"/>
        </w:rPr>
        <w:t>businesses.</w:t>
      </w:r>
      <w:r w:rsidR="007A59D4">
        <w:rPr>
          <w:rFonts w:ascii="Tahoma" w:hAnsi="Tahoma" w:cs="Tahoma"/>
          <w:u w:color="5B5B5B"/>
        </w:rPr>
        <w:t xml:space="preserve"> </w:t>
      </w:r>
    </w:p>
    <w:p w14:paraId="3CB0DABF" w14:textId="77777777" w:rsidR="00682CA2" w:rsidRDefault="00677F71" w:rsidP="00682CA2">
      <w:pPr>
        <w:spacing w:line="360" w:lineRule="auto"/>
        <w:ind w:firstLine="720"/>
        <w:rPr>
          <w:rFonts w:ascii="Tahoma" w:hAnsi="Tahoma" w:cs="Tahoma"/>
        </w:rPr>
      </w:pPr>
      <w:r>
        <w:rPr>
          <w:rFonts w:ascii="Tahoma" w:hAnsi="Tahoma" w:cs="Tahoma"/>
        </w:rPr>
        <w:t>The industr</w:t>
      </w:r>
      <w:r w:rsidR="00B21771">
        <w:rPr>
          <w:rFonts w:ascii="Tahoma" w:hAnsi="Tahoma" w:cs="Tahoma"/>
        </w:rPr>
        <w:t xml:space="preserve">y is ready to grow further </w:t>
      </w:r>
      <w:r w:rsidR="0070742D">
        <w:rPr>
          <w:rFonts w:ascii="Tahoma" w:hAnsi="Tahoma" w:cs="Tahoma"/>
        </w:rPr>
        <w:t>since</w:t>
      </w:r>
      <w:r w:rsidR="00075FBC">
        <w:rPr>
          <w:rFonts w:ascii="Tahoma" w:hAnsi="Tahoma" w:cs="Tahoma"/>
        </w:rPr>
        <w:t xml:space="preserve"> at least one </w:t>
      </w:r>
      <w:r w:rsidR="00075FBC" w:rsidRPr="005A6A1A">
        <w:rPr>
          <w:rFonts w:ascii="Tahoma" w:hAnsi="Tahoma" w:cs="Tahoma"/>
        </w:rPr>
        <w:t>institutional model</w:t>
      </w:r>
      <w:r w:rsidR="00B21771" w:rsidRPr="005A6A1A">
        <w:rPr>
          <w:rFonts w:ascii="Tahoma" w:hAnsi="Tahoma" w:cs="Tahoma"/>
        </w:rPr>
        <w:t xml:space="preserve"> is already implemented by existin</w:t>
      </w:r>
      <w:r w:rsidR="00B31031">
        <w:rPr>
          <w:rFonts w:ascii="Tahoma" w:hAnsi="Tahoma" w:cs="Tahoma"/>
        </w:rPr>
        <w:t>g NGO</w:t>
      </w:r>
      <w:r w:rsidR="0070742D" w:rsidRPr="005A6A1A">
        <w:rPr>
          <w:rFonts w:ascii="Tahoma" w:hAnsi="Tahoma" w:cs="Tahoma"/>
        </w:rPr>
        <w:t xml:space="preserve">s and academia </w:t>
      </w:r>
      <w:r w:rsidR="00075FBC" w:rsidRPr="005A6A1A">
        <w:rPr>
          <w:rFonts w:ascii="Tahoma" w:hAnsi="Tahoma" w:cs="Tahoma"/>
        </w:rPr>
        <w:t>started to engage</w:t>
      </w:r>
      <w:r w:rsidR="009D032B" w:rsidRPr="005A6A1A">
        <w:rPr>
          <w:rFonts w:ascii="Tahoma" w:hAnsi="Tahoma" w:cs="Tahoma"/>
        </w:rPr>
        <w:t xml:space="preserve"> in some projects to support the </w:t>
      </w:r>
      <w:r w:rsidR="0070742D" w:rsidRPr="005A6A1A">
        <w:rPr>
          <w:rFonts w:ascii="Tahoma" w:hAnsi="Tahoma" w:cs="Tahoma"/>
        </w:rPr>
        <w:t xml:space="preserve">development </w:t>
      </w:r>
      <w:r w:rsidR="009D032B" w:rsidRPr="005A6A1A">
        <w:rPr>
          <w:rFonts w:ascii="Tahoma" w:hAnsi="Tahoma" w:cs="Tahoma"/>
        </w:rPr>
        <w:t>process</w:t>
      </w:r>
      <w:r w:rsidR="00B21771" w:rsidRPr="005A6A1A">
        <w:rPr>
          <w:rFonts w:ascii="Tahoma" w:hAnsi="Tahoma" w:cs="Tahoma"/>
        </w:rPr>
        <w:t xml:space="preserve">. </w:t>
      </w:r>
      <w:r w:rsidR="00D576DE">
        <w:rPr>
          <w:rFonts w:ascii="Tahoma" w:hAnsi="Tahoma" w:cs="Tahoma"/>
        </w:rPr>
        <w:t xml:space="preserve">In this </w:t>
      </w:r>
      <w:r w:rsidR="0070742D" w:rsidRPr="005A6A1A">
        <w:rPr>
          <w:rFonts w:ascii="Tahoma" w:hAnsi="Tahoma" w:cs="Tahoma"/>
        </w:rPr>
        <w:t xml:space="preserve">regard, </w:t>
      </w:r>
      <w:r w:rsidR="00075FBC" w:rsidRPr="005A6A1A">
        <w:rPr>
          <w:rFonts w:ascii="Tahoma" w:hAnsi="Tahoma" w:cs="Tahoma"/>
        </w:rPr>
        <w:t xml:space="preserve">a </w:t>
      </w:r>
      <w:r w:rsidR="00075FBC" w:rsidRPr="005A6A1A">
        <w:rPr>
          <w:rFonts w:ascii="Tahoma" w:hAnsi="Tahoma" w:cs="Tahoma"/>
          <w:color w:val="1A1A1A"/>
        </w:rPr>
        <w:t>project named “10</w:t>
      </w:r>
      <w:r w:rsidR="00962E93">
        <w:rPr>
          <w:rFonts w:ascii="Tahoma" w:hAnsi="Tahoma" w:cs="Tahoma"/>
          <w:color w:val="1A1A1A"/>
        </w:rPr>
        <w:t>,</w:t>
      </w:r>
      <w:r w:rsidR="00075FBC" w:rsidRPr="005A6A1A">
        <w:rPr>
          <w:rFonts w:ascii="Tahoma" w:hAnsi="Tahoma" w:cs="Tahoma"/>
          <w:color w:val="1A1A1A"/>
        </w:rPr>
        <w:t>000 Women” initiative launched in 2008 by Goldman Sachs</w:t>
      </w:r>
      <w:r w:rsidR="005A6A1A">
        <w:rPr>
          <w:rFonts w:ascii="Tahoma" w:hAnsi="Tahoma" w:cs="Tahoma"/>
          <w:color w:val="1A1A1A"/>
        </w:rPr>
        <w:t xml:space="preserve"> </w:t>
      </w:r>
      <w:r w:rsidR="00075FBC" w:rsidRPr="005A6A1A">
        <w:rPr>
          <w:rFonts w:ascii="Tahoma" w:hAnsi="Tahoma" w:cs="Tahoma"/>
          <w:color w:val="1A1A1A"/>
        </w:rPr>
        <w:t>is taking place in Turkey as the “10</w:t>
      </w:r>
      <w:r w:rsidR="00962E93">
        <w:rPr>
          <w:rFonts w:ascii="Tahoma" w:hAnsi="Tahoma" w:cs="Tahoma"/>
          <w:color w:val="1A1A1A"/>
        </w:rPr>
        <w:t>,</w:t>
      </w:r>
      <w:r w:rsidR="00075FBC" w:rsidRPr="005A6A1A">
        <w:rPr>
          <w:rFonts w:ascii="Tahoma" w:hAnsi="Tahoma" w:cs="Tahoma"/>
          <w:color w:val="1A1A1A"/>
        </w:rPr>
        <w:t>000 Women Entrepreneurs Certificate Progra</w:t>
      </w:r>
      <w:r w:rsidR="00CF26F0">
        <w:rPr>
          <w:rFonts w:ascii="Tahoma" w:hAnsi="Tahoma" w:cs="Tahoma"/>
          <w:color w:val="1A1A1A"/>
        </w:rPr>
        <w:t xml:space="preserve">m” with the cooperation of </w:t>
      </w:r>
      <w:proofErr w:type="spellStart"/>
      <w:r w:rsidR="00CF26F0">
        <w:rPr>
          <w:rFonts w:ascii="Tahoma" w:hAnsi="Tahoma" w:cs="Tahoma"/>
          <w:color w:val="1A1A1A"/>
        </w:rPr>
        <w:t>Ozyeg</w:t>
      </w:r>
      <w:r w:rsidR="00075FBC" w:rsidRPr="005A6A1A">
        <w:rPr>
          <w:rFonts w:ascii="Tahoma" w:hAnsi="Tahoma" w:cs="Tahoma"/>
          <w:color w:val="1A1A1A"/>
        </w:rPr>
        <w:t>in</w:t>
      </w:r>
      <w:proofErr w:type="spellEnd"/>
      <w:r w:rsidR="00075FBC" w:rsidRPr="005A6A1A">
        <w:rPr>
          <w:rFonts w:ascii="Tahoma" w:hAnsi="Tahoma" w:cs="Tahoma"/>
          <w:color w:val="1A1A1A"/>
        </w:rPr>
        <w:t xml:space="preserve"> University</w:t>
      </w:r>
      <w:r w:rsidR="00C16B58">
        <w:rPr>
          <w:rFonts w:ascii="Tahoma" w:hAnsi="Tahoma" w:cs="Tahoma"/>
          <w:color w:val="1A1A1A"/>
        </w:rPr>
        <w:t xml:space="preserve"> for the period of 5 years.</w:t>
      </w:r>
      <w:r w:rsidR="009D032B" w:rsidRPr="005A6A1A">
        <w:rPr>
          <w:rStyle w:val="FootnoteReference"/>
          <w:rFonts w:ascii="Tahoma" w:hAnsi="Tahoma" w:cs="Tahoma"/>
          <w:color w:val="1A1A1A"/>
        </w:rPr>
        <w:footnoteReference w:id="31"/>
      </w:r>
      <w:r w:rsidR="009D032B" w:rsidRPr="005A6A1A">
        <w:rPr>
          <w:rFonts w:ascii="Tahoma" w:hAnsi="Tahoma" w:cs="Tahoma"/>
          <w:color w:val="1A1A1A"/>
        </w:rPr>
        <w:t xml:space="preserve"> The project mainly encourages women who </w:t>
      </w:r>
      <w:r w:rsidR="005A6A1A" w:rsidRPr="005A6A1A">
        <w:rPr>
          <w:rFonts w:ascii="Tahoma" w:hAnsi="Tahoma" w:cs="Tahoma"/>
          <w:color w:val="1A1A1A"/>
        </w:rPr>
        <w:t xml:space="preserve">are not educated enough but </w:t>
      </w:r>
      <w:r w:rsidR="009D032B" w:rsidRPr="005A6A1A">
        <w:rPr>
          <w:rFonts w:ascii="Tahoma" w:hAnsi="Tahoma" w:cs="Tahoma"/>
          <w:color w:val="1A1A1A"/>
        </w:rPr>
        <w:t>have</w:t>
      </w:r>
      <w:r w:rsidR="005A6A1A" w:rsidRPr="005A6A1A">
        <w:rPr>
          <w:rFonts w:ascii="Tahoma" w:hAnsi="Tahoma" w:cs="Tahoma"/>
          <w:color w:val="1A1A1A"/>
        </w:rPr>
        <w:t xml:space="preserve"> business ideas and</w:t>
      </w:r>
      <w:r w:rsidR="009D032B" w:rsidRPr="005A6A1A">
        <w:rPr>
          <w:rFonts w:ascii="Tahoma" w:hAnsi="Tahoma" w:cs="Tahoma"/>
          <w:color w:val="1A1A1A"/>
        </w:rPr>
        <w:t xml:space="preserve"> the potential to become en</w:t>
      </w:r>
      <w:r w:rsidR="005A6A1A" w:rsidRPr="005A6A1A">
        <w:rPr>
          <w:rFonts w:ascii="Tahoma" w:hAnsi="Tahoma" w:cs="Tahoma"/>
          <w:color w:val="1A1A1A"/>
        </w:rPr>
        <w:t>trepreneurs</w:t>
      </w:r>
      <w:r w:rsidR="00211038">
        <w:rPr>
          <w:rFonts w:ascii="Tahoma" w:hAnsi="Tahoma" w:cs="Tahoma"/>
          <w:color w:val="1A1A1A"/>
        </w:rPr>
        <w:t xml:space="preserve"> by</w:t>
      </w:r>
      <w:r w:rsidR="005A6A1A" w:rsidRPr="005A6A1A">
        <w:rPr>
          <w:rFonts w:ascii="Tahoma" w:hAnsi="Tahoma" w:cs="Tahoma"/>
          <w:color w:val="1A1A1A"/>
        </w:rPr>
        <w:t xml:space="preserve"> expand</w:t>
      </w:r>
      <w:r w:rsidR="00211038">
        <w:rPr>
          <w:rFonts w:ascii="Tahoma" w:hAnsi="Tahoma" w:cs="Tahoma"/>
          <w:color w:val="1A1A1A"/>
        </w:rPr>
        <w:t>ing</w:t>
      </w:r>
      <w:r w:rsidR="005A6A1A" w:rsidRPr="005A6A1A">
        <w:rPr>
          <w:rFonts w:ascii="Tahoma" w:hAnsi="Tahoma" w:cs="Tahoma"/>
          <w:color w:val="1A1A1A"/>
        </w:rPr>
        <w:t xml:space="preserve"> their </w:t>
      </w:r>
      <w:r w:rsidR="004C2F27">
        <w:rPr>
          <w:rFonts w:ascii="Tahoma" w:hAnsi="Tahoma" w:cs="Tahoma"/>
          <w:color w:val="1A1A1A"/>
        </w:rPr>
        <w:t xml:space="preserve">small </w:t>
      </w:r>
      <w:r w:rsidR="005A6A1A" w:rsidRPr="005A6A1A">
        <w:rPr>
          <w:rFonts w:ascii="Tahoma" w:hAnsi="Tahoma" w:cs="Tahoma"/>
          <w:color w:val="1A1A1A"/>
        </w:rPr>
        <w:lastRenderedPageBreak/>
        <w:t>businesses. Although</w:t>
      </w:r>
      <w:r w:rsidR="0042299D">
        <w:rPr>
          <w:rFonts w:ascii="Tahoma" w:hAnsi="Tahoma" w:cs="Tahoma"/>
          <w:color w:val="1A1A1A"/>
        </w:rPr>
        <w:t xml:space="preserve"> t</w:t>
      </w:r>
      <w:r w:rsidR="0079403E">
        <w:rPr>
          <w:rFonts w:ascii="Tahoma" w:hAnsi="Tahoma" w:cs="Tahoma"/>
          <w:color w:val="1A1A1A"/>
        </w:rPr>
        <w:t>he program is tailored for SMEs</w:t>
      </w:r>
      <w:r w:rsidR="00247AA7" w:rsidRPr="00247AA7">
        <w:rPr>
          <w:rFonts w:ascii="Tahoma" w:hAnsi="Tahoma" w:cs="Tahoma"/>
          <w:color w:val="1A1A1A"/>
        </w:rPr>
        <w:t xml:space="preserve"> </w:t>
      </w:r>
      <w:r w:rsidR="00247AA7">
        <w:rPr>
          <w:rFonts w:ascii="Tahoma" w:hAnsi="Tahoma" w:cs="Tahoma"/>
          <w:color w:val="1A1A1A"/>
        </w:rPr>
        <w:t>run by women</w:t>
      </w:r>
      <w:r w:rsidR="0079403E">
        <w:rPr>
          <w:rFonts w:ascii="Tahoma" w:hAnsi="Tahoma" w:cs="Tahoma"/>
          <w:color w:val="1A1A1A"/>
        </w:rPr>
        <w:t>,</w:t>
      </w:r>
      <w:r w:rsidR="002262FD">
        <w:rPr>
          <w:rFonts w:ascii="Tahoma" w:hAnsi="Tahoma" w:cs="Tahoma"/>
          <w:color w:val="1A1A1A"/>
        </w:rPr>
        <w:t xml:space="preserve"> it triggers</w:t>
      </w:r>
      <w:r w:rsidR="0042299D">
        <w:rPr>
          <w:rFonts w:ascii="Tahoma" w:hAnsi="Tahoma" w:cs="Tahoma"/>
          <w:color w:val="1A1A1A"/>
        </w:rPr>
        <w:t xml:space="preserve"> social </w:t>
      </w:r>
      <w:r w:rsidR="002262FD">
        <w:rPr>
          <w:rFonts w:ascii="Tahoma" w:hAnsi="Tahoma" w:cs="Tahoma"/>
          <w:color w:val="1A1A1A"/>
        </w:rPr>
        <w:t>awareness and</w:t>
      </w:r>
      <w:r w:rsidR="00271EEE">
        <w:rPr>
          <w:rFonts w:ascii="Tahoma" w:hAnsi="Tahoma" w:cs="Tahoma"/>
          <w:color w:val="1A1A1A"/>
        </w:rPr>
        <w:t xml:space="preserve"> </w:t>
      </w:r>
      <w:r w:rsidR="002262FD">
        <w:rPr>
          <w:rFonts w:ascii="Tahoma" w:hAnsi="Tahoma" w:cs="Tahoma"/>
          <w:color w:val="1A1A1A"/>
        </w:rPr>
        <w:t xml:space="preserve">creates an </w:t>
      </w:r>
      <w:r w:rsidR="0042299D">
        <w:rPr>
          <w:rFonts w:ascii="Tahoma" w:hAnsi="Tahoma" w:cs="Tahoma"/>
          <w:color w:val="1A1A1A"/>
        </w:rPr>
        <w:t>impact for further steps.</w:t>
      </w:r>
      <w:r w:rsidR="0042299D">
        <w:rPr>
          <w:rFonts w:ascii="Tahoma" w:hAnsi="Tahoma" w:cs="Tahoma"/>
        </w:rPr>
        <w:t xml:space="preserve"> </w:t>
      </w:r>
    </w:p>
    <w:p w14:paraId="67C4AA2D" w14:textId="77777777" w:rsidR="00682CA2" w:rsidRDefault="002262FD" w:rsidP="00682CA2">
      <w:pPr>
        <w:spacing w:line="360" w:lineRule="auto"/>
        <w:ind w:firstLine="720"/>
        <w:rPr>
          <w:rFonts w:ascii="Tahoma" w:hAnsi="Tahoma" w:cs="Tahoma"/>
        </w:rPr>
      </w:pPr>
      <w:r>
        <w:rPr>
          <w:rFonts w:ascii="Tahoma" w:hAnsi="Tahoma" w:cs="Tahoma"/>
        </w:rPr>
        <w:t xml:space="preserve">Another </w:t>
      </w:r>
      <w:r w:rsidR="00E6215B">
        <w:rPr>
          <w:rFonts w:ascii="Tahoma" w:hAnsi="Tahoma" w:cs="Tahoma"/>
        </w:rPr>
        <w:t xml:space="preserve">significant </w:t>
      </w:r>
      <w:r>
        <w:rPr>
          <w:rFonts w:ascii="Tahoma" w:hAnsi="Tahoma" w:cs="Tahoma"/>
        </w:rPr>
        <w:t xml:space="preserve">academic contribution </w:t>
      </w:r>
      <w:r w:rsidR="00E6215B">
        <w:rPr>
          <w:rFonts w:ascii="Tahoma" w:hAnsi="Tahoma" w:cs="Tahoma"/>
        </w:rPr>
        <w:t>was undertaken by</w:t>
      </w:r>
      <w:r>
        <w:rPr>
          <w:rFonts w:ascii="Tahoma" w:hAnsi="Tahoma" w:cs="Tahoma"/>
        </w:rPr>
        <w:t xml:space="preserve"> </w:t>
      </w:r>
      <w:proofErr w:type="spellStart"/>
      <w:r>
        <w:rPr>
          <w:rFonts w:ascii="Tahoma" w:hAnsi="Tahoma" w:cs="Tahoma"/>
        </w:rPr>
        <w:t>Okan</w:t>
      </w:r>
      <w:proofErr w:type="spellEnd"/>
      <w:r>
        <w:rPr>
          <w:rFonts w:ascii="Tahoma" w:hAnsi="Tahoma" w:cs="Tahoma"/>
        </w:rPr>
        <w:t xml:space="preserve"> University in Istanbul. The first microfinance center</w:t>
      </w:r>
      <w:r w:rsidR="00B21771">
        <w:rPr>
          <w:rFonts w:ascii="Tahoma" w:hAnsi="Tahoma" w:cs="Tahoma"/>
        </w:rPr>
        <w:t xml:space="preserve">, </w:t>
      </w:r>
      <w:r w:rsidR="00B21771" w:rsidRPr="00BC014F">
        <w:rPr>
          <w:rFonts w:ascii="Tahoma" w:hAnsi="Tahoma" w:cs="Tahoma"/>
        </w:rPr>
        <w:t xml:space="preserve">"Muhammad </w:t>
      </w:r>
      <w:proofErr w:type="spellStart"/>
      <w:r w:rsidR="00B21771" w:rsidRPr="00BC014F">
        <w:rPr>
          <w:rFonts w:ascii="Tahoma" w:hAnsi="Tahoma" w:cs="Tahoma"/>
        </w:rPr>
        <w:t>Yunus</w:t>
      </w:r>
      <w:proofErr w:type="spellEnd"/>
      <w:r w:rsidR="00B21771" w:rsidRPr="00BC014F">
        <w:rPr>
          <w:rFonts w:ascii="Tahoma" w:hAnsi="Tahoma" w:cs="Tahoma"/>
        </w:rPr>
        <w:t xml:space="preserve"> International Centre for Microfinance and </w:t>
      </w:r>
      <w:r w:rsidR="00B21771">
        <w:rPr>
          <w:rFonts w:ascii="Tahoma" w:hAnsi="Tahoma" w:cs="Tahoma"/>
        </w:rPr>
        <w:t>Social Business" was launched</w:t>
      </w:r>
      <w:r w:rsidR="00B21771" w:rsidRPr="00BC014F">
        <w:rPr>
          <w:rFonts w:ascii="Tahoma" w:hAnsi="Tahoma" w:cs="Tahoma"/>
        </w:rPr>
        <w:t xml:space="preserve"> </w:t>
      </w:r>
      <w:r>
        <w:rPr>
          <w:rFonts w:ascii="Tahoma" w:hAnsi="Tahoma" w:cs="Tahoma"/>
        </w:rPr>
        <w:t>at the u</w:t>
      </w:r>
      <w:r w:rsidR="00B21771">
        <w:rPr>
          <w:rFonts w:ascii="Tahoma" w:hAnsi="Tahoma" w:cs="Tahoma"/>
        </w:rPr>
        <w:t>niversity</w:t>
      </w:r>
      <w:r>
        <w:rPr>
          <w:rFonts w:ascii="Tahoma" w:hAnsi="Tahoma" w:cs="Tahoma"/>
        </w:rPr>
        <w:t xml:space="preserve"> in December 2011</w:t>
      </w:r>
      <w:r w:rsidR="00B21771">
        <w:rPr>
          <w:rFonts w:ascii="Tahoma" w:hAnsi="Tahoma" w:cs="Tahoma"/>
        </w:rPr>
        <w:t>.</w:t>
      </w:r>
      <w:r w:rsidR="00B21771">
        <w:rPr>
          <w:rStyle w:val="FootnoteReference"/>
          <w:rFonts w:ascii="Tahoma" w:hAnsi="Tahoma" w:cs="Tahoma"/>
        </w:rPr>
        <w:footnoteReference w:id="32"/>
      </w:r>
      <w:r w:rsidR="00B21771">
        <w:rPr>
          <w:rFonts w:ascii="Tahoma" w:hAnsi="Tahoma" w:cs="Tahoma"/>
        </w:rPr>
        <w:t xml:space="preserve"> </w:t>
      </w:r>
      <w:r w:rsidR="00B21771" w:rsidRPr="00BC014F">
        <w:rPr>
          <w:rFonts w:ascii="Tahoma" w:hAnsi="Tahoma" w:cs="Tahoma"/>
        </w:rPr>
        <w:t xml:space="preserve">The Center aims to contribute to </w:t>
      </w:r>
      <w:r w:rsidR="000C28EE" w:rsidRPr="006B0D39">
        <w:rPr>
          <w:rFonts w:ascii="Tahoma" w:hAnsi="Tahoma" w:cs="Tahoma"/>
        </w:rPr>
        <w:t>poverty</w:t>
      </w:r>
      <w:r w:rsidR="00E6215B">
        <w:rPr>
          <w:rFonts w:ascii="Tahoma" w:hAnsi="Tahoma" w:cs="Tahoma"/>
        </w:rPr>
        <w:t xml:space="preserve"> reduction</w:t>
      </w:r>
      <w:r w:rsidR="000C28EE" w:rsidRPr="006B0D39">
        <w:rPr>
          <w:rFonts w:ascii="Tahoma" w:hAnsi="Tahoma" w:cs="Tahoma"/>
        </w:rPr>
        <w:t xml:space="preserve"> </w:t>
      </w:r>
      <w:r w:rsidR="00B21771" w:rsidRPr="006B0D39">
        <w:rPr>
          <w:rFonts w:ascii="Tahoma" w:hAnsi="Tahoma" w:cs="Tahoma"/>
        </w:rPr>
        <w:t>by disseminating research in the academic world as well as practitioner communities to promote social business ideas and projects.</w:t>
      </w:r>
      <w:r w:rsidR="0070742D" w:rsidRPr="006B0D39">
        <w:rPr>
          <w:rFonts w:ascii="Tahoma" w:hAnsi="Tahoma" w:cs="Tahoma"/>
        </w:rPr>
        <w:t xml:space="preserve"> </w:t>
      </w:r>
    </w:p>
    <w:p w14:paraId="7EC1638D" w14:textId="77777777" w:rsidR="00682CA2" w:rsidRDefault="00E6215B" w:rsidP="00682CA2">
      <w:pPr>
        <w:spacing w:line="360" w:lineRule="auto"/>
        <w:ind w:firstLine="720"/>
        <w:rPr>
          <w:rFonts w:ascii="Tahoma" w:hAnsi="Tahoma" w:cs="Tahoma"/>
        </w:rPr>
      </w:pPr>
      <w:r>
        <w:rPr>
          <w:rFonts w:ascii="Tahoma" w:hAnsi="Tahoma" w:cs="Tahoma"/>
        </w:rPr>
        <w:t>In addition</w:t>
      </w:r>
      <w:r w:rsidR="001C549E">
        <w:rPr>
          <w:rFonts w:ascii="Tahoma" w:hAnsi="Tahoma" w:cs="Tahoma"/>
        </w:rPr>
        <w:t xml:space="preserve"> to the increasing academic interest</w:t>
      </w:r>
      <w:r w:rsidR="00211038">
        <w:rPr>
          <w:rFonts w:ascii="Tahoma" w:hAnsi="Tahoma" w:cs="Tahoma"/>
        </w:rPr>
        <w:t>, d</w:t>
      </w:r>
      <w:r w:rsidR="00EE0347" w:rsidRPr="006B0D39">
        <w:rPr>
          <w:rFonts w:ascii="Tahoma" w:hAnsi="Tahoma" w:cs="Tahoma"/>
        </w:rPr>
        <w:t xml:space="preserve">ue to the </w:t>
      </w:r>
      <w:r w:rsidR="00EE0347" w:rsidRPr="006B0D39">
        <w:rPr>
          <w:rFonts w:ascii="Tahoma" w:hAnsi="Tahoma" w:cs="Tahoma"/>
          <w:color w:val="262626"/>
        </w:rPr>
        <w:t>profound development effect on the society</w:t>
      </w:r>
      <w:r w:rsidR="00FE3F72" w:rsidRPr="006B0D39">
        <w:rPr>
          <w:rFonts w:ascii="Tahoma" w:hAnsi="Tahoma" w:cs="Tahoma"/>
        </w:rPr>
        <w:t>, international donors and agencies such as International Finance Corporation</w:t>
      </w:r>
      <w:r w:rsidR="00FE3F72" w:rsidRPr="006B0D39">
        <w:rPr>
          <w:rStyle w:val="FootnoteReference"/>
          <w:rFonts w:ascii="Tahoma" w:hAnsi="Tahoma" w:cs="Tahoma"/>
        </w:rPr>
        <w:footnoteReference w:id="33"/>
      </w:r>
      <w:r w:rsidR="00FE3F72" w:rsidRPr="006B0D39">
        <w:rPr>
          <w:rFonts w:ascii="Tahoma" w:hAnsi="Tahoma" w:cs="Tahoma"/>
        </w:rPr>
        <w:t xml:space="preserve"> (IFC) and</w:t>
      </w:r>
      <w:r w:rsidR="00211038">
        <w:rPr>
          <w:rFonts w:ascii="Tahoma" w:hAnsi="Tahoma" w:cs="Tahoma"/>
        </w:rPr>
        <w:t xml:space="preserve"> EIB</w:t>
      </w:r>
      <w:r w:rsidR="00211038" w:rsidRPr="006B0D39">
        <w:rPr>
          <w:rStyle w:val="FootnoteReference"/>
          <w:rFonts w:ascii="Tahoma" w:hAnsi="Tahoma" w:cs="Tahoma"/>
        </w:rPr>
        <w:footnoteReference w:id="34"/>
      </w:r>
      <w:r w:rsidR="000F1FF0" w:rsidRPr="006B0D39">
        <w:rPr>
          <w:rFonts w:ascii="Tahoma" w:hAnsi="Tahoma" w:cs="Tahoma"/>
        </w:rPr>
        <w:t xml:space="preserve"> </w:t>
      </w:r>
      <w:r>
        <w:rPr>
          <w:rFonts w:ascii="Tahoma" w:hAnsi="Tahoma" w:cs="Tahoma"/>
        </w:rPr>
        <w:t xml:space="preserve">also </w:t>
      </w:r>
      <w:r w:rsidR="000F1FF0" w:rsidRPr="006B0D39">
        <w:rPr>
          <w:rFonts w:ascii="Tahoma" w:hAnsi="Tahoma" w:cs="Tahoma"/>
        </w:rPr>
        <w:t>built</w:t>
      </w:r>
      <w:r w:rsidR="00FE3F72" w:rsidRPr="006B0D39">
        <w:rPr>
          <w:rFonts w:ascii="Tahoma" w:hAnsi="Tahoma" w:cs="Tahoma"/>
        </w:rPr>
        <w:t xml:space="preserve"> partnerships with the financial institutions </w:t>
      </w:r>
      <w:r w:rsidR="00064A9F" w:rsidRPr="006B0D39">
        <w:rPr>
          <w:rFonts w:ascii="Tahoma" w:hAnsi="Tahoma" w:cs="Tahoma"/>
        </w:rPr>
        <w:t xml:space="preserve">in Turkey </w:t>
      </w:r>
      <w:r w:rsidR="000F1FF0" w:rsidRPr="006B0D39">
        <w:rPr>
          <w:rFonts w:ascii="Tahoma" w:hAnsi="Tahoma" w:cs="Tahoma"/>
        </w:rPr>
        <w:t xml:space="preserve">to support microfinance </w:t>
      </w:r>
      <w:r w:rsidR="00211038">
        <w:rPr>
          <w:rFonts w:ascii="Tahoma" w:hAnsi="Tahoma" w:cs="Tahoma"/>
        </w:rPr>
        <w:t xml:space="preserve">mostly </w:t>
      </w:r>
      <w:r w:rsidR="000F1FF0" w:rsidRPr="006B0D39">
        <w:rPr>
          <w:rFonts w:ascii="Tahoma" w:hAnsi="Tahoma" w:cs="Tahoma"/>
        </w:rPr>
        <w:t>in the form of financing and policy ad</w:t>
      </w:r>
      <w:r w:rsidR="00F821F6">
        <w:rPr>
          <w:rFonts w:ascii="Tahoma" w:hAnsi="Tahoma" w:cs="Tahoma"/>
        </w:rPr>
        <w:t>vi</w:t>
      </w:r>
      <w:r w:rsidR="00962E93">
        <w:rPr>
          <w:rFonts w:ascii="Tahoma" w:hAnsi="Tahoma" w:cs="Tahoma"/>
        </w:rPr>
        <w:t>c</w:t>
      </w:r>
      <w:r w:rsidR="00F821F6">
        <w:rPr>
          <w:rFonts w:ascii="Tahoma" w:hAnsi="Tahoma" w:cs="Tahoma"/>
        </w:rPr>
        <w:t xml:space="preserve">e. </w:t>
      </w:r>
      <w:r w:rsidR="00C4630E">
        <w:rPr>
          <w:rFonts w:ascii="Tahoma" w:hAnsi="Tahoma" w:cs="Tahoma"/>
        </w:rPr>
        <w:t xml:space="preserve">In December 2011, </w:t>
      </w:r>
      <w:r w:rsidR="008316D6" w:rsidRPr="006B0D39">
        <w:rPr>
          <w:rFonts w:ascii="Tahoma" w:hAnsi="Tahoma" w:cs="Tahoma"/>
        </w:rPr>
        <w:t xml:space="preserve">an agreement </w:t>
      </w:r>
      <w:r w:rsidR="00C4630E">
        <w:rPr>
          <w:rFonts w:ascii="Tahoma" w:hAnsi="Tahoma" w:cs="Tahoma"/>
        </w:rPr>
        <w:t xml:space="preserve">was signed </w:t>
      </w:r>
      <w:r w:rsidR="008316D6" w:rsidRPr="006B0D39">
        <w:rPr>
          <w:rFonts w:ascii="Tahoma" w:hAnsi="Tahoma" w:cs="Tahoma"/>
        </w:rPr>
        <w:t>with European I</w:t>
      </w:r>
      <w:r w:rsidR="009A39AC">
        <w:rPr>
          <w:rFonts w:ascii="Tahoma" w:hAnsi="Tahoma" w:cs="Tahoma"/>
        </w:rPr>
        <w:t>nvestment Fund (EIF) through</w:t>
      </w:r>
      <w:r w:rsidR="0069735E">
        <w:rPr>
          <w:rFonts w:ascii="Tahoma" w:hAnsi="Tahoma" w:cs="Tahoma"/>
        </w:rPr>
        <w:t xml:space="preserve"> </w:t>
      </w:r>
      <w:proofErr w:type="spellStart"/>
      <w:r w:rsidR="009A39AC">
        <w:rPr>
          <w:rFonts w:ascii="Tahoma" w:hAnsi="Tahoma" w:cs="Tahoma"/>
        </w:rPr>
        <w:t>Ziraat</w:t>
      </w:r>
      <w:proofErr w:type="spellEnd"/>
      <w:r w:rsidR="009A39AC">
        <w:rPr>
          <w:rFonts w:ascii="Tahoma" w:hAnsi="Tahoma" w:cs="Tahoma"/>
        </w:rPr>
        <w:t xml:space="preserve"> Bank</w:t>
      </w:r>
      <w:r w:rsidR="008316D6" w:rsidRPr="006B0D39">
        <w:rPr>
          <w:rFonts w:ascii="Tahoma" w:hAnsi="Tahoma" w:cs="Tahoma"/>
        </w:rPr>
        <w:t xml:space="preserve"> under the</w:t>
      </w:r>
      <w:r w:rsidR="00264696" w:rsidRPr="006B0D39">
        <w:rPr>
          <w:rFonts w:ascii="Tahoma" w:hAnsi="Tahoma" w:cs="Tahoma"/>
        </w:rPr>
        <w:t xml:space="preserve"> “Micro-Credit Window of </w:t>
      </w:r>
      <w:r w:rsidR="008316D6" w:rsidRPr="006B0D39">
        <w:rPr>
          <w:rFonts w:ascii="Tahoma" w:hAnsi="Tahoma" w:cs="Tahoma"/>
        </w:rPr>
        <w:t>Competitiveness and Innovation F</w:t>
      </w:r>
      <w:r w:rsidR="00264696" w:rsidRPr="006B0D39">
        <w:rPr>
          <w:rFonts w:ascii="Tahoma" w:hAnsi="Tahoma" w:cs="Tahoma"/>
        </w:rPr>
        <w:t xml:space="preserve">ramework </w:t>
      </w:r>
      <w:proofErr w:type="spellStart"/>
      <w:r w:rsidR="00264696" w:rsidRPr="006B0D39">
        <w:rPr>
          <w:rFonts w:ascii="Tahoma" w:hAnsi="Tahoma" w:cs="Tahoma"/>
        </w:rPr>
        <w:t>Programme</w:t>
      </w:r>
      <w:proofErr w:type="spellEnd"/>
      <w:r w:rsidR="00264696" w:rsidRPr="006B0D39">
        <w:rPr>
          <w:rFonts w:ascii="Tahoma" w:hAnsi="Tahoma" w:cs="Tahoma"/>
        </w:rPr>
        <w:t>”</w:t>
      </w:r>
      <w:r w:rsidR="00915F5D">
        <w:rPr>
          <w:rStyle w:val="FootnoteReference"/>
          <w:rFonts w:ascii="Tahoma" w:hAnsi="Tahoma" w:cs="Tahoma"/>
        </w:rPr>
        <w:footnoteReference w:id="35"/>
      </w:r>
      <w:r w:rsidR="00264696" w:rsidRPr="006B0D39">
        <w:rPr>
          <w:rFonts w:ascii="Tahoma" w:hAnsi="Tahoma" w:cs="Tahoma"/>
        </w:rPr>
        <w:t xml:space="preserve"> as a part of the</w:t>
      </w:r>
      <w:r w:rsidR="006B0D39">
        <w:rPr>
          <w:rFonts w:ascii="Tahoma" w:hAnsi="Tahoma" w:cs="Tahoma"/>
        </w:rPr>
        <w:t xml:space="preserve"> pre-accession strategy </w:t>
      </w:r>
      <w:r w:rsidR="00264696" w:rsidRPr="006B0D39">
        <w:rPr>
          <w:rFonts w:ascii="Tahoma" w:hAnsi="Tahoma" w:cs="Tahoma"/>
        </w:rPr>
        <w:t>to provi</w:t>
      </w:r>
      <w:r w:rsidR="001C549E">
        <w:rPr>
          <w:rFonts w:ascii="Tahoma" w:hAnsi="Tahoma" w:cs="Tahoma"/>
        </w:rPr>
        <w:t>de finance to micro-businesses.</w:t>
      </w:r>
      <w:r w:rsidR="00997B51">
        <w:rPr>
          <w:rFonts w:ascii="Tahoma" w:hAnsi="Tahoma" w:cs="Tahoma"/>
        </w:rPr>
        <w:t xml:space="preserve"> </w:t>
      </w:r>
    </w:p>
    <w:p w14:paraId="5C1504F1" w14:textId="29DBCFEC" w:rsidR="00682CA2" w:rsidRDefault="00B247BB" w:rsidP="00682CA2">
      <w:pPr>
        <w:spacing w:line="360" w:lineRule="auto"/>
        <w:ind w:firstLine="720"/>
        <w:rPr>
          <w:rFonts w:ascii="Tahoma" w:hAnsi="Tahoma" w:cs="Tahoma"/>
        </w:rPr>
      </w:pPr>
      <w:r w:rsidRPr="006B0D39">
        <w:rPr>
          <w:rFonts w:ascii="Tahoma" w:hAnsi="Tahoma" w:cs="Tahoma"/>
        </w:rPr>
        <w:t xml:space="preserve">Even though </w:t>
      </w:r>
      <w:r w:rsidR="00B3726B">
        <w:rPr>
          <w:rFonts w:ascii="Tahoma" w:hAnsi="Tahoma" w:cs="Tahoma"/>
        </w:rPr>
        <w:t>existing regulatory</w:t>
      </w:r>
      <w:r w:rsidRPr="006B0D39">
        <w:rPr>
          <w:rFonts w:ascii="Tahoma" w:hAnsi="Tahoma" w:cs="Tahoma"/>
        </w:rPr>
        <w:t xml:space="preserve"> framework</w:t>
      </w:r>
      <w:r w:rsidRPr="00092A0B">
        <w:rPr>
          <w:rFonts w:ascii="Tahoma" w:hAnsi="Tahoma" w:cs="Tahoma"/>
        </w:rPr>
        <w:t xml:space="preserve"> </w:t>
      </w:r>
      <w:r>
        <w:rPr>
          <w:rFonts w:ascii="Tahoma" w:hAnsi="Tahoma" w:cs="Tahoma"/>
        </w:rPr>
        <w:t>is not conducive</w:t>
      </w:r>
      <w:r w:rsidRPr="006B0D39">
        <w:rPr>
          <w:rFonts w:ascii="Tahoma" w:hAnsi="Tahoma" w:cs="Tahoma"/>
        </w:rPr>
        <w:t xml:space="preserve"> </w:t>
      </w:r>
      <w:r>
        <w:rPr>
          <w:rFonts w:ascii="Tahoma" w:hAnsi="Tahoma" w:cs="Tahoma"/>
        </w:rPr>
        <w:t>to develop microfinance activities</w:t>
      </w:r>
      <w:r w:rsidRPr="006B0D39">
        <w:rPr>
          <w:rFonts w:ascii="Tahoma" w:hAnsi="Tahoma" w:cs="Tahoma"/>
        </w:rPr>
        <w:t>,</w:t>
      </w:r>
      <w:r>
        <w:rPr>
          <w:rFonts w:ascii="Tahoma" w:hAnsi="Tahoma" w:cs="Tahoma"/>
        </w:rPr>
        <w:t xml:space="preserve"> some </w:t>
      </w:r>
      <w:r w:rsidR="0001355E">
        <w:rPr>
          <w:rFonts w:ascii="Tahoma" w:hAnsi="Tahoma" w:cs="Tahoma"/>
        </w:rPr>
        <w:t xml:space="preserve">other </w:t>
      </w:r>
      <w:r w:rsidRPr="00930419">
        <w:rPr>
          <w:rFonts w:ascii="Tahoma" w:hAnsi="Tahoma" w:cs="Tahoma"/>
        </w:rPr>
        <w:t>commercial ban</w:t>
      </w:r>
      <w:r w:rsidR="0069735E">
        <w:rPr>
          <w:rFonts w:ascii="Tahoma" w:hAnsi="Tahoma" w:cs="Tahoma"/>
        </w:rPr>
        <w:t>ks</w:t>
      </w:r>
      <w:r w:rsidR="00AD4C5F">
        <w:rPr>
          <w:rFonts w:ascii="Tahoma" w:hAnsi="Tahoma" w:cs="Tahoma"/>
        </w:rPr>
        <w:t xml:space="preserve"> </w:t>
      </w:r>
      <w:r>
        <w:rPr>
          <w:rFonts w:ascii="Tahoma" w:hAnsi="Tahoma" w:cs="Tahoma"/>
        </w:rPr>
        <w:t>started to shift</w:t>
      </w:r>
      <w:r w:rsidRPr="00930419">
        <w:rPr>
          <w:rFonts w:ascii="Tahoma" w:hAnsi="Tahoma" w:cs="Tahoma"/>
        </w:rPr>
        <w:t xml:space="preserve"> the</w:t>
      </w:r>
      <w:r>
        <w:rPr>
          <w:rFonts w:ascii="Tahoma" w:hAnsi="Tahoma" w:cs="Tahoma"/>
        </w:rPr>
        <w:t>ir</w:t>
      </w:r>
      <w:r w:rsidRPr="00930419">
        <w:rPr>
          <w:rFonts w:ascii="Tahoma" w:hAnsi="Tahoma" w:cs="Tahoma"/>
        </w:rPr>
        <w:t xml:space="preserve"> focus</w:t>
      </w:r>
      <w:r>
        <w:rPr>
          <w:rFonts w:ascii="Tahoma" w:hAnsi="Tahoma" w:cs="Tahoma"/>
        </w:rPr>
        <w:t xml:space="preserve"> to </w:t>
      </w:r>
      <w:r w:rsidR="00AD4C5F">
        <w:rPr>
          <w:rFonts w:ascii="Tahoma" w:hAnsi="Tahoma" w:cs="Tahoma"/>
        </w:rPr>
        <w:t>m</w:t>
      </w:r>
      <w:r w:rsidR="002D6CA0">
        <w:rPr>
          <w:rFonts w:ascii="Tahoma" w:hAnsi="Tahoma" w:cs="Tahoma"/>
        </w:rPr>
        <w:t>icro</w:t>
      </w:r>
      <w:r w:rsidR="00AD4C5F">
        <w:rPr>
          <w:rFonts w:ascii="Tahoma" w:hAnsi="Tahoma" w:cs="Tahoma"/>
        </w:rPr>
        <w:t xml:space="preserve"> </w:t>
      </w:r>
      <w:r w:rsidR="00AD4C5F" w:rsidRPr="00F821F6">
        <w:rPr>
          <w:rFonts w:ascii="Tahoma" w:hAnsi="Tahoma" w:cs="Tahoma"/>
        </w:rPr>
        <w:t xml:space="preserve">enterprises </w:t>
      </w:r>
      <w:r w:rsidR="0069735E" w:rsidRPr="00F821F6">
        <w:rPr>
          <w:rFonts w:ascii="Tahoma" w:hAnsi="Tahoma" w:cs="Tahoma"/>
        </w:rPr>
        <w:t xml:space="preserve">in the recent years </w:t>
      </w:r>
      <w:r w:rsidR="00AD4C5F" w:rsidRPr="00F821F6">
        <w:rPr>
          <w:rFonts w:ascii="Tahoma" w:hAnsi="Tahoma" w:cs="Tahoma"/>
        </w:rPr>
        <w:t>as well</w:t>
      </w:r>
      <w:r w:rsidRPr="00F821F6">
        <w:rPr>
          <w:rFonts w:ascii="Tahoma" w:hAnsi="Tahoma" w:cs="Tahoma"/>
        </w:rPr>
        <w:t xml:space="preserve">. </w:t>
      </w:r>
      <w:r w:rsidR="00DF4692" w:rsidRPr="00F821F6">
        <w:rPr>
          <w:rFonts w:ascii="Tahoma" w:hAnsi="Tahoma" w:cs="Tahoma"/>
        </w:rPr>
        <w:t>To create additional</w:t>
      </w:r>
      <w:r w:rsidR="00F821F6" w:rsidRPr="00F821F6">
        <w:rPr>
          <w:rFonts w:ascii="Tahoma" w:hAnsi="Tahoma" w:cs="Tahoma"/>
        </w:rPr>
        <w:t xml:space="preserve"> opportunities for women and strengthen the lending activities in an underserved market segment, IFC extended its support </w:t>
      </w:r>
      <w:r w:rsidR="00AD514F">
        <w:rPr>
          <w:rFonts w:ascii="Tahoma" w:hAnsi="Tahoma" w:cs="Tahoma"/>
        </w:rPr>
        <w:t xml:space="preserve">and provided $40 million </w:t>
      </w:r>
      <w:r w:rsidR="00F821F6" w:rsidRPr="00F821F6">
        <w:rPr>
          <w:rFonts w:ascii="Tahoma" w:hAnsi="Tahoma" w:cs="Tahoma"/>
        </w:rPr>
        <w:t xml:space="preserve">through </w:t>
      </w:r>
      <w:proofErr w:type="spellStart"/>
      <w:r w:rsidR="00F821F6" w:rsidRPr="00F821F6">
        <w:rPr>
          <w:rFonts w:ascii="Tahoma" w:hAnsi="Tahoma" w:cs="Tahoma"/>
        </w:rPr>
        <w:t>Abank</w:t>
      </w:r>
      <w:proofErr w:type="spellEnd"/>
      <w:r w:rsidR="00C50FDD">
        <w:rPr>
          <w:rStyle w:val="FootnoteReference"/>
          <w:rFonts w:ascii="Tahoma" w:hAnsi="Tahoma" w:cs="Tahoma"/>
        </w:rPr>
        <w:footnoteReference w:id="36"/>
      </w:r>
      <w:r w:rsidR="00F821F6" w:rsidRPr="00F821F6">
        <w:rPr>
          <w:rFonts w:ascii="Tahoma" w:hAnsi="Tahoma" w:cs="Tahoma"/>
        </w:rPr>
        <w:t xml:space="preserve"> in the fall of 2011 targeting businesses owned by women. </w:t>
      </w:r>
      <w:r w:rsidR="00F82019">
        <w:rPr>
          <w:rFonts w:ascii="Tahoma" w:hAnsi="Tahoma" w:cs="Tahoma"/>
        </w:rPr>
        <w:t>I</w:t>
      </w:r>
      <w:r w:rsidR="00C4630E" w:rsidRPr="00F821F6">
        <w:rPr>
          <w:rFonts w:ascii="Tahoma" w:hAnsi="Tahoma" w:cs="Tahoma"/>
        </w:rPr>
        <w:t xml:space="preserve">n June 2012, </w:t>
      </w:r>
      <w:r w:rsidR="00272093" w:rsidRPr="00F821F6">
        <w:rPr>
          <w:rFonts w:ascii="Tahoma" w:hAnsi="Tahoma" w:cs="Tahoma"/>
        </w:rPr>
        <w:lastRenderedPageBreak/>
        <w:t xml:space="preserve">IFC </w:t>
      </w:r>
      <w:r w:rsidR="00915F5D" w:rsidRPr="00F821F6">
        <w:rPr>
          <w:rFonts w:ascii="Tahoma" w:hAnsi="Tahoma" w:cs="Tahoma"/>
        </w:rPr>
        <w:t xml:space="preserve">provided </w:t>
      </w:r>
      <w:r w:rsidR="00AD514F">
        <w:rPr>
          <w:rFonts w:ascii="Tahoma" w:hAnsi="Tahoma" w:cs="Tahoma"/>
        </w:rPr>
        <w:t xml:space="preserve">$30 million </w:t>
      </w:r>
      <w:r w:rsidR="00915F5D" w:rsidRPr="00F821F6">
        <w:rPr>
          <w:rFonts w:ascii="Tahoma" w:hAnsi="Tahoma" w:cs="Tahoma"/>
        </w:rPr>
        <w:t>senior loan facility</w:t>
      </w:r>
      <w:r w:rsidR="00AD514F">
        <w:rPr>
          <w:rFonts w:ascii="Tahoma" w:hAnsi="Tahoma" w:cs="Tahoma"/>
        </w:rPr>
        <w:t xml:space="preserve"> </w:t>
      </w:r>
      <w:r w:rsidR="00915F5D" w:rsidRPr="00F821F6">
        <w:rPr>
          <w:rFonts w:ascii="Tahoma" w:hAnsi="Tahoma" w:cs="Tahoma"/>
        </w:rPr>
        <w:t xml:space="preserve">to one of the </w:t>
      </w:r>
      <w:r w:rsidR="0001355E" w:rsidRPr="00F821F6">
        <w:rPr>
          <w:rFonts w:ascii="Tahoma" w:hAnsi="Tahoma" w:cs="Tahoma"/>
        </w:rPr>
        <w:t xml:space="preserve">private </w:t>
      </w:r>
      <w:r w:rsidR="00915F5D" w:rsidRPr="00F821F6">
        <w:rPr>
          <w:rFonts w:ascii="Tahoma" w:hAnsi="Tahoma" w:cs="Tahoma"/>
        </w:rPr>
        <w:t xml:space="preserve">banks </w:t>
      </w:r>
      <w:proofErr w:type="spellStart"/>
      <w:r w:rsidR="004F5BAE">
        <w:rPr>
          <w:rFonts w:ascii="Tahoma" w:hAnsi="Tahoma" w:cs="Tahoma"/>
        </w:rPr>
        <w:t>Fibabanka</w:t>
      </w:r>
      <w:proofErr w:type="spellEnd"/>
      <w:r w:rsidR="00272093" w:rsidRPr="00F821F6">
        <w:rPr>
          <w:rStyle w:val="FootnoteReference"/>
          <w:rFonts w:ascii="Tahoma" w:hAnsi="Tahoma" w:cs="Tahoma"/>
        </w:rPr>
        <w:footnoteReference w:id="37"/>
      </w:r>
      <w:r w:rsidR="0069735E" w:rsidRPr="00F821F6">
        <w:rPr>
          <w:rFonts w:ascii="Tahoma" w:hAnsi="Tahoma" w:cs="Tahoma"/>
        </w:rPr>
        <w:t xml:space="preserve"> with a condition to allocate </w:t>
      </w:r>
      <w:r w:rsidR="00D576DE" w:rsidRPr="00F821F6">
        <w:rPr>
          <w:rFonts w:ascii="Tahoma" w:hAnsi="Tahoma" w:cs="Tahoma"/>
        </w:rPr>
        <w:t>at</w:t>
      </w:r>
      <w:r w:rsidR="0069735E" w:rsidRPr="00F821F6">
        <w:rPr>
          <w:rFonts w:ascii="Tahoma" w:hAnsi="Tahoma" w:cs="Tahoma"/>
        </w:rPr>
        <w:t xml:space="preserve"> least 50 percent of the</w:t>
      </w:r>
      <w:r w:rsidR="00D576DE" w:rsidRPr="00F821F6">
        <w:rPr>
          <w:rFonts w:ascii="Tahoma" w:hAnsi="Tahoma" w:cs="Tahoma"/>
        </w:rPr>
        <w:t xml:space="preserve"> total loans </w:t>
      </w:r>
      <w:r w:rsidR="00915F5D" w:rsidRPr="00F821F6">
        <w:rPr>
          <w:rFonts w:ascii="Tahoma" w:hAnsi="Tahoma" w:cs="Tahoma"/>
        </w:rPr>
        <w:t>to women-owned SMEs</w:t>
      </w:r>
      <w:r w:rsidR="00D576DE" w:rsidRPr="00F821F6">
        <w:rPr>
          <w:rFonts w:ascii="Tahoma" w:hAnsi="Tahoma" w:cs="Tahoma"/>
        </w:rPr>
        <w:t>.</w:t>
      </w:r>
      <w:r w:rsidR="00272093" w:rsidRPr="00F821F6">
        <w:rPr>
          <w:rStyle w:val="FootnoteReference"/>
          <w:rFonts w:ascii="Tahoma" w:hAnsi="Tahoma" w:cs="Tahoma"/>
        </w:rPr>
        <w:footnoteReference w:id="38"/>
      </w:r>
      <w:r w:rsidR="00915F5D" w:rsidRPr="00F821F6">
        <w:rPr>
          <w:rFonts w:ascii="Tahoma" w:hAnsi="Tahoma" w:cs="Tahoma"/>
        </w:rPr>
        <w:t xml:space="preserve"> </w:t>
      </w:r>
      <w:r w:rsidR="00272093" w:rsidRPr="00F821F6">
        <w:rPr>
          <w:rFonts w:ascii="Tahoma" w:hAnsi="Tahoma" w:cs="Tahoma"/>
          <w:color w:val="0A0A0A"/>
        </w:rPr>
        <w:t xml:space="preserve">IFC is </w:t>
      </w:r>
      <w:r w:rsidR="003A70AF" w:rsidRPr="00F821F6">
        <w:rPr>
          <w:rFonts w:ascii="Tahoma" w:hAnsi="Tahoma" w:cs="Tahoma"/>
          <w:color w:val="0A0A0A"/>
        </w:rPr>
        <w:t xml:space="preserve">currently </w:t>
      </w:r>
      <w:r w:rsidR="00272093" w:rsidRPr="00F821F6">
        <w:rPr>
          <w:rFonts w:ascii="Tahoma" w:hAnsi="Tahoma" w:cs="Tahoma"/>
          <w:color w:val="0A0A0A"/>
        </w:rPr>
        <w:t xml:space="preserve">working </w:t>
      </w:r>
      <w:r w:rsidR="00C4630E" w:rsidRPr="00F821F6">
        <w:rPr>
          <w:rFonts w:ascii="Tahoma" w:hAnsi="Tahoma" w:cs="Tahoma"/>
          <w:color w:val="0A0A0A"/>
        </w:rPr>
        <w:t>to</w:t>
      </w:r>
      <w:r w:rsidR="00E04E43" w:rsidRPr="00F821F6">
        <w:rPr>
          <w:rFonts w:ascii="Tahoma" w:hAnsi="Tahoma" w:cs="Tahoma"/>
          <w:color w:val="0A0A0A"/>
        </w:rPr>
        <w:t xml:space="preserve"> mobilize funds to</w:t>
      </w:r>
      <w:r w:rsidR="00C4630E" w:rsidRPr="00F821F6">
        <w:rPr>
          <w:rFonts w:ascii="Tahoma" w:hAnsi="Tahoma" w:cs="Tahoma"/>
          <w:color w:val="0A0A0A"/>
        </w:rPr>
        <w:t xml:space="preserve"> increa</w:t>
      </w:r>
      <w:r w:rsidR="007361D7" w:rsidRPr="00F821F6">
        <w:rPr>
          <w:rFonts w:ascii="Tahoma" w:hAnsi="Tahoma" w:cs="Tahoma"/>
          <w:color w:val="0A0A0A"/>
        </w:rPr>
        <w:t>se the total financing package f</w:t>
      </w:r>
      <w:r w:rsidR="00C4630E" w:rsidRPr="00F821F6">
        <w:rPr>
          <w:rFonts w:ascii="Tahoma" w:hAnsi="Tahoma" w:cs="Tahoma"/>
          <w:color w:val="0A0A0A"/>
        </w:rPr>
        <w:t>o</w:t>
      </w:r>
      <w:r w:rsidR="007361D7" w:rsidRPr="00F821F6">
        <w:rPr>
          <w:rFonts w:ascii="Tahoma" w:hAnsi="Tahoma" w:cs="Tahoma"/>
          <w:color w:val="0A0A0A"/>
        </w:rPr>
        <w:t>r</w:t>
      </w:r>
      <w:r w:rsidR="00C4630E" w:rsidRPr="00F821F6">
        <w:rPr>
          <w:rFonts w:ascii="Tahoma" w:hAnsi="Tahoma" w:cs="Tahoma"/>
          <w:color w:val="0A0A0A"/>
        </w:rPr>
        <w:t xml:space="preserve"> </w:t>
      </w:r>
      <w:r w:rsidR="00272093" w:rsidRPr="00F821F6">
        <w:rPr>
          <w:rFonts w:ascii="Tahoma" w:hAnsi="Tahoma" w:cs="Tahoma"/>
          <w:color w:val="0A0A0A"/>
        </w:rPr>
        <w:t>reach</w:t>
      </w:r>
      <w:r w:rsidR="007361D7" w:rsidRPr="00F821F6">
        <w:rPr>
          <w:rFonts w:ascii="Tahoma" w:hAnsi="Tahoma" w:cs="Tahoma"/>
          <w:color w:val="0A0A0A"/>
        </w:rPr>
        <w:t>ing</w:t>
      </w:r>
      <w:r w:rsidR="00272093" w:rsidRPr="00F821F6">
        <w:rPr>
          <w:rFonts w:ascii="Tahoma" w:hAnsi="Tahoma" w:cs="Tahoma"/>
          <w:color w:val="0A0A0A"/>
        </w:rPr>
        <w:t xml:space="preserve"> more unbanked women entrepreneur</w:t>
      </w:r>
      <w:r w:rsidR="00E04E43" w:rsidRPr="00F821F6">
        <w:rPr>
          <w:rFonts w:ascii="Tahoma" w:hAnsi="Tahoma" w:cs="Tahoma"/>
          <w:color w:val="0A0A0A"/>
        </w:rPr>
        <w:t>s</w:t>
      </w:r>
      <w:r w:rsidR="004B4F7D" w:rsidRPr="00F821F6">
        <w:rPr>
          <w:rFonts w:ascii="Tahoma" w:hAnsi="Tahoma" w:cs="Tahoma"/>
          <w:color w:val="0A0A0A"/>
        </w:rPr>
        <w:t xml:space="preserve">. </w:t>
      </w:r>
      <w:r w:rsidR="00272093" w:rsidRPr="00F821F6">
        <w:rPr>
          <w:rFonts w:ascii="Tahoma" w:hAnsi="Tahoma" w:cs="Tahoma"/>
        </w:rPr>
        <w:t>Since the effor</w:t>
      </w:r>
      <w:r w:rsidR="00F41802" w:rsidRPr="00F821F6">
        <w:rPr>
          <w:rFonts w:ascii="Tahoma" w:hAnsi="Tahoma" w:cs="Tahoma"/>
        </w:rPr>
        <w:t>ts are more solid</w:t>
      </w:r>
      <w:r w:rsidR="003A70AF">
        <w:rPr>
          <w:rFonts w:ascii="Tahoma" w:hAnsi="Tahoma" w:cs="Tahoma"/>
        </w:rPr>
        <w:t xml:space="preserve"> </w:t>
      </w:r>
      <w:r w:rsidR="00F41802">
        <w:rPr>
          <w:rFonts w:ascii="Tahoma" w:hAnsi="Tahoma" w:cs="Tahoma"/>
        </w:rPr>
        <w:t>comparing</w:t>
      </w:r>
      <w:r w:rsidR="00272093">
        <w:rPr>
          <w:rFonts w:ascii="Tahoma" w:hAnsi="Tahoma" w:cs="Tahoma"/>
        </w:rPr>
        <w:t xml:space="preserve"> </w:t>
      </w:r>
      <w:r w:rsidR="005034CB">
        <w:rPr>
          <w:rFonts w:ascii="Tahoma" w:hAnsi="Tahoma" w:cs="Tahoma"/>
        </w:rPr>
        <w:t xml:space="preserve">with </w:t>
      </w:r>
      <w:r w:rsidR="00272093">
        <w:rPr>
          <w:rFonts w:ascii="Tahoma" w:hAnsi="Tahoma" w:cs="Tahoma"/>
        </w:rPr>
        <w:t>the past, t</w:t>
      </w:r>
      <w:r w:rsidR="00092A0B" w:rsidRPr="006B0D39">
        <w:rPr>
          <w:rFonts w:ascii="Tahoma" w:hAnsi="Tahoma" w:cs="Tahoma"/>
        </w:rPr>
        <w:t xml:space="preserve">he timeline of </w:t>
      </w:r>
      <w:r w:rsidR="007361D7">
        <w:rPr>
          <w:rFonts w:ascii="Tahoma" w:hAnsi="Tahoma" w:cs="Tahoma"/>
        </w:rPr>
        <w:t xml:space="preserve">the </w:t>
      </w:r>
      <w:r w:rsidR="00092A0B" w:rsidRPr="006B0D39">
        <w:rPr>
          <w:rFonts w:ascii="Tahoma" w:hAnsi="Tahoma" w:cs="Tahoma"/>
        </w:rPr>
        <w:t>policy adjustment</w:t>
      </w:r>
      <w:r w:rsidR="00092A0B">
        <w:rPr>
          <w:rFonts w:ascii="Tahoma" w:hAnsi="Tahoma" w:cs="Tahoma"/>
        </w:rPr>
        <w:t xml:space="preserve">s is </w:t>
      </w:r>
      <w:r w:rsidR="00092A0B" w:rsidRPr="001D30B2">
        <w:rPr>
          <w:rFonts w:ascii="Tahoma" w:hAnsi="Tahoma" w:cs="Tahoma"/>
        </w:rPr>
        <w:t>crucial for reaching</w:t>
      </w:r>
      <w:r w:rsidR="00092A0B">
        <w:rPr>
          <w:rFonts w:ascii="Tahoma" w:hAnsi="Tahoma" w:cs="Tahoma"/>
        </w:rPr>
        <w:t xml:space="preserve"> </w:t>
      </w:r>
      <w:r w:rsidR="002C4051">
        <w:rPr>
          <w:rFonts w:ascii="Tahoma" w:hAnsi="Tahoma" w:cs="Tahoma"/>
        </w:rPr>
        <w:t xml:space="preserve">international </w:t>
      </w:r>
      <w:r w:rsidR="001D30B2">
        <w:rPr>
          <w:rFonts w:ascii="Tahoma" w:hAnsi="Tahoma" w:cs="Tahoma"/>
        </w:rPr>
        <w:t>funding opportunities</w:t>
      </w:r>
      <w:r w:rsidR="00092A0B">
        <w:rPr>
          <w:rFonts w:ascii="Tahoma" w:hAnsi="Tahoma" w:cs="Tahoma"/>
        </w:rPr>
        <w:t xml:space="preserve"> and technical assistance to support a fully-fledged microfinance segment in the financial system. </w:t>
      </w:r>
    </w:p>
    <w:p w14:paraId="2D6B80F8" w14:textId="24A5DC4D" w:rsidR="00682CA2" w:rsidRDefault="001D30B2" w:rsidP="00682CA2">
      <w:pPr>
        <w:spacing w:line="360" w:lineRule="auto"/>
        <w:ind w:firstLine="720"/>
        <w:rPr>
          <w:rFonts w:ascii="Tahoma" w:hAnsi="Tahoma" w:cs="Tahoma"/>
        </w:rPr>
      </w:pPr>
      <w:r>
        <w:rPr>
          <w:rFonts w:ascii="Tahoma" w:hAnsi="Tahoma" w:cs="Tahoma"/>
        </w:rPr>
        <w:t>B</w:t>
      </w:r>
      <w:r w:rsidR="00271EEE">
        <w:rPr>
          <w:rFonts w:ascii="Tahoma" w:hAnsi="Tahoma" w:cs="Tahoma"/>
        </w:rPr>
        <w:t xml:space="preserve">esides several </w:t>
      </w:r>
      <w:r w:rsidR="005B4C86">
        <w:rPr>
          <w:rFonts w:ascii="Tahoma" w:hAnsi="Tahoma" w:cs="Tahoma"/>
        </w:rPr>
        <w:t xml:space="preserve">microfinance initiatives, </w:t>
      </w:r>
      <w:r w:rsidR="005034CB">
        <w:rPr>
          <w:rFonts w:ascii="Tahoma" w:hAnsi="Tahoma" w:cs="Tahoma"/>
        </w:rPr>
        <w:t>United Nations (UN)</w:t>
      </w:r>
      <w:r w:rsidR="005034CB" w:rsidRPr="008D6E14">
        <w:rPr>
          <w:rFonts w:ascii="Tahoma" w:hAnsi="Tahoma" w:cs="Tahoma"/>
        </w:rPr>
        <w:t xml:space="preserve"> </w:t>
      </w:r>
      <w:r w:rsidR="005034CB">
        <w:rPr>
          <w:rFonts w:ascii="Tahoma" w:hAnsi="Tahoma" w:cs="Tahoma"/>
        </w:rPr>
        <w:t>recogniz</w:t>
      </w:r>
      <w:r w:rsidR="005034CB" w:rsidRPr="008D6E14">
        <w:rPr>
          <w:rFonts w:ascii="Tahoma" w:hAnsi="Tahoma" w:cs="Tahoma"/>
        </w:rPr>
        <w:t xml:space="preserve">ed </w:t>
      </w:r>
      <w:r w:rsidR="005034CB">
        <w:rPr>
          <w:rFonts w:ascii="Tahoma" w:hAnsi="Tahoma" w:cs="Tahoma"/>
        </w:rPr>
        <w:t xml:space="preserve">2012 </w:t>
      </w:r>
      <w:r w:rsidR="005034CB" w:rsidRPr="008D6E14">
        <w:rPr>
          <w:rFonts w:ascii="Tahoma" w:hAnsi="Tahoma" w:cs="Tahoma"/>
        </w:rPr>
        <w:t xml:space="preserve">as the </w:t>
      </w:r>
      <w:r w:rsidR="006D6BCB">
        <w:rPr>
          <w:rFonts w:ascii="Tahoma" w:hAnsi="Tahoma" w:cs="Tahoma"/>
        </w:rPr>
        <w:t>“</w:t>
      </w:r>
      <w:r w:rsidR="005034CB" w:rsidRPr="008D6E14">
        <w:rPr>
          <w:rFonts w:ascii="Tahoma" w:hAnsi="Tahoma" w:cs="Tahoma"/>
        </w:rPr>
        <w:t>International Year of Co-operatives</w:t>
      </w:r>
      <w:r w:rsidR="006D6BCB">
        <w:rPr>
          <w:rFonts w:ascii="Tahoma" w:hAnsi="Tahoma" w:cs="Tahoma"/>
        </w:rPr>
        <w:t>”</w:t>
      </w:r>
      <w:r w:rsidR="006D6BCB" w:rsidRPr="006D6BCB">
        <w:rPr>
          <w:rFonts w:ascii="Tahoma" w:hAnsi="Tahoma" w:cs="Tahoma"/>
        </w:rPr>
        <w:t xml:space="preserve"> </w:t>
      </w:r>
      <w:r w:rsidR="006D6BCB">
        <w:rPr>
          <w:rFonts w:ascii="Tahoma" w:hAnsi="Tahoma" w:cs="Tahoma"/>
        </w:rPr>
        <w:t>as a part of the long-term recovery plan</w:t>
      </w:r>
      <w:r w:rsidR="00715EBC">
        <w:rPr>
          <w:rFonts w:ascii="Tahoma" w:hAnsi="Tahoma" w:cs="Tahoma"/>
        </w:rPr>
        <w:t>.</w:t>
      </w:r>
      <w:r w:rsidR="00A358C4">
        <w:rPr>
          <w:rStyle w:val="FootnoteReference"/>
          <w:rFonts w:ascii="Tahoma" w:hAnsi="Tahoma" w:cs="Tahoma"/>
        </w:rPr>
        <w:footnoteReference w:id="39"/>
      </w:r>
      <w:r w:rsidR="00537D30">
        <w:rPr>
          <w:rFonts w:ascii="Tahoma" w:hAnsi="Tahoma" w:cs="Tahoma"/>
        </w:rPr>
        <w:t xml:space="preserve"> Basically, it was</w:t>
      </w:r>
      <w:r w:rsidR="00715EBC">
        <w:rPr>
          <w:rFonts w:ascii="Tahoma" w:hAnsi="Tahoma" w:cs="Tahoma"/>
        </w:rPr>
        <w:t xml:space="preserve"> an acknowledgment that co-operatives </w:t>
      </w:r>
      <w:r w:rsidR="005034CB">
        <w:rPr>
          <w:rFonts w:ascii="Tahoma" w:hAnsi="Tahoma" w:cs="Tahoma"/>
        </w:rPr>
        <w:t xml:space="preserve">drive the economy </w:t>
      </w:r>
      <w:r w:rsidR="00715EBC">
        <w:rPr>
          <w:rFonts w:ascii="Tahoma" w:hAnsi="Tahoma" w:cs="Tahoma"/>
        </w:rPr>
        <w:t xml:space="preserve">both socially and financially </w:t>
      </w:r>
      <w:r w:rsidR="005034CB">
        <w:rPr>
          <w:rFonts w:ascii="Tahoma" w:hAnsi="Tahoma" w:cs="Tahoma"/>
        </w:rPr>
        <w:t>by supporting businesses</w:t>
      </w:r>
      <w:r w:rsidR="00715EBC">
        <w:rPr>
          <w:rFonts w:ascii="Tahoma" w:hAnsi="Tahoma" w:cs="Tahoma"/>
        </w:rPr>
        <w:t xml:space="preserve"> and creating jobs along with the </w:t>
      </w:r>
      <w:r w:rsidR="005F3A53">
        <w:rPr>
          <w:rFonts w:ascii="Tahoma" w:hAnsi="Tahoma" w:cs="Tahoma"/>
        </w:rPr>
        <w:t>other financial</w:t>
      </w:r>
      <w:r w:rsidR="00715EBC">
        <w:rPr>
          <w:rFonts w:ascii="Tahoma" w:hAnsi="Tahoma" w:cs="Tahoma"/>
        </w:rPr>
        <w:t xml:space="preserve"> institutions worldwide. </w:t>
      </w:r>
      <w:r w:rsidR="00D8667A">
        <w:rPr>
          <w:rFonts w:ascii="Tahoma" w:hAnsi="Tahoma" w:cs="Tahoma"/>
        </w:rPr>
        <w:t>As a response</w:t>
      </w:r>
      <w:r w:rsidR="00A358C4">
        <w:rPr>
          <w:rFonts w:ascii="Tahoma" w:hAnsi="Tahoma" w:cs="Tahoma"/>
        </w:rPr>
        <w:t xml:space="preserve">, </w:t>
      </w:r>
      <w:r w:rsidR="00962E93">
        <w:rPr>
          <w:rFonts w:ascii="Tahoma" w:hAnsi="Tahoma" w:cs="Tahoma"/>
        </w:rPr>
        <w:t xml:space="preserve">the </w:t>
      </w:r>
      <w:r>
        <w:rPr>
          <w:rFonts w:ascii="Tahoma" w:hAnsi="Tahoma" w:cs="Tahoma"/>
        </w:rPr>
        <w:t>Turkish government declared her interest</w:t>
      </w:r>
      <w:r w:rsidR="00666BE3">
        <w:rPr>
          <w:rFonts w:ascii="Tahoma" w:hAnsi="Tahoma" w:cs="Tahoma"/>
        </w:rPr>
        <w:t xml:space="preserve"> and will to support cooperatives in order to strengthen the relations between members, </w:t>
      </w:r>
      <w:r w:rsidR="003E6533">
        <w:rPr>
          <w:rFonts w:ascii="Tahoma" w:hAnsi="Tahoma" w:cs="Tahoma"/>
        </w:rPr>
        <w:t>improve the quality of the services</w:t>
      </w:r>
      <w:r w:rsidR="003E25CD">
        <w:rPr>
          <w:rFonts w:ascii="Tahoma" w:hAnsi="Tahoma" w:cs="Tahoma"/>
        </w:rPr>
        <w:t xml:space="preserve">, </w:t>
      </w:r>
      <w:proofErr w:type="gramStart"/>
      <w:r w:rsidR="003E25CD">
        <w:rPr>
          <w:rFonts w:ascii="Tahoma" w:hAnsi="Tahoma" w:cs="Tahoma"/>
        </w:rPr>
        <w:t>redesign</w:t>
      </w:r>
      <w:proofErr w:type="gramEnd"/>
      <w:r w:rsidR="003E25CD">
        <w:rPr>
          <w:rFonts w:ascii="Tahoma" w:hAnsi="Tahoma" w:cs="Tahoma"/>
        </w:rPr>
        <w:t xml:space="preserve"> policies</w:t>
      </w:r>
      <w:r w:rsidR="003E6533">
        <w:rPr>
          <w:rFonts w:ascii="Tahoma" w:hAnsi="Tahoma" w:cs="Tahoma"/>
        </w:rPr>
        <w:t xml:space="preserve"> regardless of regional </w:t>
      </w:r>
      <w:r w:rsidR="00360411">
        <w:rPr>
          <w:rFonts w:ascii="Tahoma" w:hAnsi="Tahoma" w:cs="Tahoma"/>
        </w:rPr>
        <w:t>differences t</w:t>
      </w:r>
      <w:r w:rsidR="00776883">
        <w:rPr>
          <w:rFonts w:ascii="Tahoma" w:hAnsi="Tahoma" w:cs="Tahoma"/>
        </w:rPr>
        <w:t>o bring new solutions to the ongoing</w:t>
      </w:r>
      <w:r w:rsidR="00C94C43">
        <w:rPr>
          <w:rFonts w:ascii="Tahoma" w:hAnsi="Tahoma" w:cs="Tahoma"/>
        </w:rPr>
        <w:t xml:space="preserve"> problems. </w:t>
      </w:r>
      <w:r w:rsidR="006D6BCB">
        <w:rPr>
          <w:rFonts w:ascii="Tahoma" w:hAnsi="Tahoma" w:cs="Tahoma"/>
        </w:rPr>
        <w:t xml:space="preserve">Furthermore, </w:t>
      </w:r>
      <w:r w:rsidR="00962E93">
        <w:rPr>
          <w:rFonts w:ascii="Tahoma" w:hAnsi="Tahoma" w:cs="Tahoma"/>
        </w:rPr>
        <w:t xml:space="preserve">the </w:t>
      </w:r>
      <w:r w:rsidR="006D6BCB">
        <w:rPr>
          <w:rFonts w:ascii="Tahoma" w:hAnsi="Tahoma" w:cs="Tahoma"/>
        </w:rPr>
        <w:t>“</w:t>
      </w:r>
      <w:r w:rsidR="00C94C43">
        <w:rPr>
          <w:rFonts w:ascii="Tahoma" w:hAnsi="Tahoma" w:cs="Tahoma"/>
        </w:rPr>
        <w:t>Turkish Co-operati</w:t>
      </w:r>
      <w:r w:rsidR="00B03AEA">
        <w:rPr>
          <w:rFonts w:ascii="Tahoma" w:hAnsi="Tahoma" w:cs="Tahoma"/>
        </w:rPr>
        <w:t xml:space="preserve">ve Strategy </w:t>
      </w:r>
      <w:r w:rsidR="00F35D50">
        <w:rPr>
          <w:rFonts w:ascii="Tahoma" w:hAnsi="Tahoma" w:cs="Tahoma"/>
        </w:rPr>
        <w:t>Paper</w:t>
      </w:r>
      <w:r w:rsidR="006D6BCB">
        <w:rPr>
          <w:rFonts w:ascii="Tahoma" w:hAnsi="Tahoma" w:cs="Tahoma"/>
        </w:rPr>
        <w:t>”</w:t>
      </w:r>
      <w:r w:rsidR="00B03AEA">
        <w:rPr>
          <w:rFonts w:ascii="Tahoma" w:hAnsi="Tahoma" w:cs="Tahoma"/>
        </w:rPr>
        <w:t xml:space="preserve"> was submitted to the High National </w:t>
      </w:r>
      <w:r w:rsidR="00B03AEA" w:rsidRPr="009639EF">
        <w:rPr>
          <w:rFonts w:ascii="Tahoma" w:hAnsi="Tahoma" w:cs="Tahoma"/>
        </w:rPr>
        <w:t>Committee</w:t>
      </w:r>
      <w:r w:rsidR="00C94C43" w:rsidRPr="009639EF">
        <w:rPr>
          <w:rFonts w:ascii="Tahoma" w:hAnsi="Tahoma" w:cs="Tahoma"/>
        </w:rPr>
        <w:t xml:space="preserve"> with</w:t>
      </w:r>
      <w:r w:rsidR="003E25CD" w:rsidRPr="009639EF">
        <w:rPr>
          <w:rFonts w:ascii="Tahoma" w:hAnsi="Tahoma" w:cs="Tahoma"/>
        </w:rPr>
        <w:t xml:space="preserve"> a </w:t>
      </w:r>
      <w:proofErr w:type="gramStart"/>
      <w:r w:rsidR="003E25CD" w:rsidRPr="009639EF">
        <w:rPr>
          <w:rFonts w:ascii="Tahoma" w:hAnsi="Tahoma" w:cs="Tahoma"/>
        </w:rPr>
        <w:t>th</w:t>
      </w:r>
      <w:r w:rsidR="007D7C86" w:rsidRPr="009639EF">
        <w:rPr>
          <w:rFonts w:ascii="Tahoma" w:hAnsi="Tahoma" w:cs="Tahoma"/>
        </w:rPr>
        <w:t xml:space="preserve">ree </w:t>
      </w:r>
      <w:r w:rsidR="00962E93" w:rsidRPr="009639EF">
        <w:rPr>
          <w:rFonts w:ascii="Tahoma" w:hAnsi="Tahoma" w:cs="Tahoma"/>
        </w:rPr>
        <w:t>t</w:t>
      </w:r>
      <w:r w:rsidR="00537D30" w:rsidRPr="009639EF">
        <w:rPr>
          <w:rFonts w:ascii="Tahoma" w:hAnsi="Tahoma" w:cs="Tahoma"/>
        </w:rPr>
        <w:t>ier</w:t>
      </w:r>
      <w:proofErr w:type="gramEnd"/>
      <w:r w:rsidR="00B03AEA" w:rsidRPr="009639EF">
        <w:rPr>
          <w:rFonts w:ascii="Tahoma" w:hAnsi="Tahoma" w:cs="Tahoma"/>
        </w:rPr>
        <w:t xml:space="preserve"> plan including</w:t>
      </w:r>
      <w:r w:rsidR="004378F5" w:rsidRPr="009639EF">
        <w:rPr>
          <w:rFonts w:ascii="Tahoma" w:hAnsi="Tahoma" w:cs="Tahoma"/>
        </w:rPr>
        <w:t xml:space="preserve"> </w:t>
      </w:r>
      <w:r w:rsidR="00962E93" w:rsidRPr="009639EF">
        <w:rPr>
          <w:rFonts w:ascii="Tahoma" w:hAnsi="Tahoma" w:cs="Tahoma"/>
        </w:rPr>
        <w:t>s</w:t>
      </w:r>
      <w:r w:rsidR="004378F5" w:rsidRPr="009639EF">
        <w:rPr>
          <w:rFonts w:ascii="Tahoma" w:hAnsi="Tahoma" w:cs="Tahoma"/>
        </w:rPr>
        <w:t xml:space="preserve">trategy, </w:t>
      </w:r>
      <w:r w:rsidR="00962E93" w:rsidRPr="009639EF">
        <w:rPr>
          <w:rFonts w:ascii="Tahoma" w:hAnsi="Tahoma" w:cs="Tahoma"/>
        </w:rPr>
        <w:t>s</w:t>
      </w:r>
      <w:r w:rsidR="003E25CD" w:rsidRPr="009639EF">
        <w:rPr>
          <w:rFonts w:ascii="Tahoma" w:hAnsi="Tahoma" w:cs="Tahoma"/>
        </w:rPr>
        <w:t>upport and</w:t>
      </w:r>
      <w:r w:rsidR="004378F5" w:rsidRPr="009639EF">
        <w:rPr>
          <w:rFonts w:ascii="Tahoma" w:hAnsi="Tahoma" w:cs="Tahoma"/>
        </w:rPr>
        <w:t xml:space="preserve"> </w:t>
      </w:r>
      <w:r w:rsidR="00962E93" w:rsidRPr="009639EF">
        <w:rPr>
          <w:rFonts w:ascii="Tahoma" w:hAnsi="Tahoma" w:cs="Tahoma"/>
        </w:rPr>
        <w:t>s</w:t>
      </w:r>
      <w:r w:rsidR="003E25CD" w:rsidRPr="009639EF">
        <w:rPr>
          <w:rFonts w:ascii="Tahoma" w:hAnsi="Tahoma" w:cs="Tahoma"/>
        </w:rPr>
        <w:t>upervision</w:t>
      </w:r>
      <w:r w:rsidR="00B01EE0" w:rsidRPr="009639EF">
        <w:rPr>
          <w:rFonts w:ascii="Tahoma" w:hAnsi="Tahoma" w:cs="Tahoma"/>
        </w:rPr>
        <w:t xml:space="preserve"> and </w:t>
      </w:r>
      <w:r w:rsidR="00F35D50" w:rsidRPr="009639EF">
        <w:rPr>
          <w:rFonts w:ascii="Tahoma" w:hAnsi="Tahoma" w:cs="Tahoma"/>
        </w:rPr>
        <w:t xml:space="preserve">announced to public by </w:t>
      </w:r>
      <w:r w:rsidR="00F16CCA" w:rsidRPr="009639EF">
        <w:rPr>
          <w:rFonts w:ascii="Tahoma" w:hAnsi="Tahoma" w:cs="Tahoma"/>
        </w:rPr>
        <w:t>the prime m</w:t>
      </w:r>
      <w:r w:rsidR="00F35D50" w:rsidRPr="009639EF">
        <w:rPr>
          <w:rFonts w:ascii="Tahoma" w:hAnsi="Tahoma" w:cs="Tahoma"/>
        </w:rPr>
        <w:t xml:space="preserve">inister </w:t>
      </w:r>
      <w:proofErr w:type="spellStart"/>
      <w:r w:rsidR="00F35D50" w:rsidRPr="009639EF">
        <w:rPr>
          <w:rFonts w:ascii="Tahoma" w:hAnsi="Tahoma" w:cs="Tahoma"/>
        </w:rPr>
        <w:t>Recep</w:t>
      </w:r>
      <w:proofErr w:type="spellEnd"/>
      <w:r w:rsidR="00F35D50" w:rsidRPr="009639EF">
        <w:rPr>
          <w:rFonts w:ascii="Tahoma" w:hAnsi="Tahoma" w:cs="Tahoma"/>
        </w:rPr>
        <w:t xml:space="preserve"> </w:t>
      </w:r>
      <w:proofErr w:type="spellStart"/>
      <w:r w:rsidR="00F35D50" w:rsidRPr="009639EF">
        <w:rPr>
          <w:rFonts w:ascii="Tahoma" w:hAnsi="Tahoma" w:cs="Tahoma"/>
        </w:rPr>
        <w:t>Tayyip</w:t>
      </w:r>
      <w:proofErr w:type="spellEnd"/>
      <w:r w:rsidR="00F35D50" w:rsidRPr="009639EF">
        <w:rPr>
          <w:rFonts w:ascii="Tahoma" w:hAnsi="Tahoma" w:cs="Tahoma"/>
        </w:rPr>
        <w:t xml:space="preserve"> </w:t>
      </w:r>
      <w:proofErr w:type="spellStart"/>
      <w:r w:rsidR="00F35D50" w:rsidRPr="009639EF">
        <w:rPr>
          <w:rFonts w:ascii="Tahoma" w:hAnsi="Tahoma" w:cs="Tahoma"/>
        </w:rPr>
        <w:t>E</w:t>
      </w:r>
      <w:r w:rsidR="0097093D" w:rsidRPr="009639EF">
        <w:rPr>
          <w:rFonts w:ascii="Tahoma" w:hAnsi="Tahoma" w:cs="Tahoma"/>
        </w:rPr>
        <w:t>rdogan</w:t>
      </w:r>
      <w:proofErr w:type="spellEnd"/>
      <w:r w:rsidR="00F35D50" w:rsidRPr="009639EF">
        <w:rPr>
          <w:rFonts w:ascii="Tahoma" w:hAnsi="Tahoma" w:cs="Tahoma"/>
        </w:rPr>
        <w:t xml:space="preserve"> in October 2012</w:t>
      </w:r>
      <w:r w:rsidR="0097093D" w:rsidRPr="009639EF">
        <w:rPr>
          <w:rFonts w:ascii="Tahoma" w:hAnsi="Tahoma" w:cs="Tahoma"/>
        </w:rPr>
        <w:t>.</w:t>
      </w:r>
      <w:r w:rsidR="003E25CD" w:rsidRPr="009639EF">
        <w:rPr>
          <w:rStyle w:val="FootnoteReference"/>
          <w:rFonts w:ascii="Tahoma" w:hAnsi="Tahoma" w:cs="Tahoma"/>
        </w:rPr>
        <w:footnoteReference w:id="40"/>
      </w:r>
      <w:r w:rsidR="006C000B" w:rsidRPr="009639EF">
        <w:t xml:space="preserve">  </w:t>
      </w:r>
      <w:r w:rsidR="006C000B" w:rsidRPr="009639EF">
        <w:rPr>
          <w:rFonts w:ascii="Tahoma" w:hAnsi="Tahoma" w:cs="Tahoma"/>
        </w:rPr>
        <w:t xml:space="preserve">With the </w:t>
      </w:r>
      <w:r w:rsidR="00F35D50" w:rsidRPr="009639EF">
        <w:rPr>
          <w:rFonts w:ascii="Tahoma" w:hAnsi="Tahoma" w:cs="Tahoma"/>
        </w:rPr>
        <w:t>Strategy and Action Plan, the government</w:t>
      </w:r>
      <w:r w:rsidR="006C000B" w:rsidRPr="009639EF">
        <w:rPr>
          <w:rFonts w:ascii="Tahoma" w:hAnsi="Tahoma" w:cs="Tahoma"/>
        </w:rPr>
        <w:t xml:space="preserve"> redefine</w:t>
      </w:r>
      <w:r w:rsidR="00F35D50" w:rsidRPr="009639EF">
        <w:rPr>
          <w:rFonts w:ascii="Tahoma" w:hAnsi="Tahoma" w:cs="Tahoma"/>
        </w:rPr>
        <w:t>d</w:t>
      </w:r>
      <w:r w:rsidR="006C000B" w:rsidRPr="009639EF">
        <w:rPr>
          <w:rFonts w:ascii="Tahoma" w:hAnsi="Tahoma" w:cs="Tahoma"/>
        </w:rPr>
        <w:t xml:space="preserve"> the roles of public and private sector </w:t>
      </w:r>
      <w:r w:rsidR="00F35D50" w:rsidRPr="009639EF">
        <w:rPr>
          <w:rFonts w:ascii="Tahoma" w:hAnsi="Tahoma" w:cs="Tahoma"/>
        </w:rPr>
        <w:t xml:space="preserve">as part of </w:t>
      </w:r>
      <w:r w:rsidR="006C000B" w:rsidRPr="009639EF">
        <w:rPr>
          <w:rFonts w:ascii="Tahoma" w:hAnsi="Tahoma" w:cs="Tahoma"/>
        </w:rPr>
        <w:t xml:space="preserve">a </w:t>
      </w:r>
      <w:r w:rsidR="006C000B" w:rsidRPr="009639EF">
        <w:rPr>
          <w:rFonts w:ascii="Tahoma" w:hAnsi="Tahoma" w:cs="Tahoma"/>
        </w:rPr>
        <w:lastRenderedPageBreak/>
        <w:t xml:space="preserve">sustainable policy for cooperatives. </w:t>
      </w:r>
      <w:r w:rsidR="00F35D50" w:rsidRPr="009639EF">
        <w:rPr>
          <w:rFonts w:ascii="Tahoma" w:hAnsi="Tahoma" w:cs="Tahoma"/>
        </w:rPr>
        <w:t xml:space="preserve">There </w:t>
      </w:r>
      <w:r w:rsidR="00AC6A41" w:rsidRPr="009639EF">
        <w:rPr>
          <w:rFonts w:ascii="Tahoma" w:hAnsi="Tahoma" w:cs="Tahoma"/>
        </w:rPr>
        <w:t>are</w:t>
      </w:r>
      <w:r w:rsidR="00F35D50" w:rsidRPr="009639EF">
        <w:rPr>
          <w:rFonts w:ascii="Tahoma" w:hAnsi="Tahoma" w:cs="Tahoma"/>
        </w:rPr>
        <w:t xml:space="preserve"> </w:t>
      </w:r>
      <w:r w:rsidR="006C000B" w:rsidRPr="009639EF">
        <w:rPr>
          <w:rFonts w:ascii="Tahoma" w:hAnsi="Tahoma" w:cs="Tahoma"/>
        </w:rPr>
        <w:t>36 ac</w:t>
      </w:r>
      <w:r w:rsidR="00B01EE0" w:rsidRPr="009639EF">
        <w:rPr>
          <w:rFonts w:ascii="Tahoma" w:hAnsi="Tahoma" w:cs="Tahoma"/>
        </w:rPr>
        <w:t>tions envisaged in the d</w:t>
      </w:r>
      <w:r w:rsidR="006C000B" w:rsidRPr="009639EF">
        <w:rPr>
          <w:rFonts w:ascii="Tahoma" w:hAnsi="Tahoma" w:cs="Tahoma"/>
        </w:rPr>
        <w:t xml:space="preserve">ocument </w:t>
      </w:r>
      <w:r w:rsidR="00F35D50" w:rsidRPr="009639EF">
        <w:rPr>
          <w:rFonts w:ascii="Tahoma" w:hAnsi="Tahoma" w:cs="Tahoma"/>
        </w:rPr>
        <w:t>that will contribute</w:t>
      </w:r>
      <w:r w:rsidR="00AC6A41" w:rsidRPr="009639EF">
        <w:rPr>
          <w:rFonts w:ascii="Tahoma" w:hAnsi="Tahoma" w:cs="Tahoma"/>
        </w:rPr>
        <w:t xml:space="preserve"> to</w:t>
      </w:r>
      <w:r w:rsidR="006C000B" w:rsidRPr="009639EF">
        <w:rPr>
          <w:rFonts w:ascii="Tahoma" w:hAnsi="Tahoma" w:cs="Tahoma"/>
        </w:rPr>
        <w:t xml:space="preserve"> the welfare and production levels of large segments of the society, particularly disadvantaged groups, agricultural manufacturers, tradesmen</w:t>
      </w:r>
      <w:r w:rsidR="008526BA" w:rsidRPr="009639EF">
        <w:rPr>
          <w:rFonts w:ascii="Tahoma" w:hAnsi="Tahoma" w:cs="Tahoma"/>
        </w:rPr>
        <w:t xml:space="preserve">, </w:t>
      </w:r>
      <w:r w:rsidR="006C000B" w:rsidRPr="009639EF">
        <w:rPr>
          <w:rFonts w:ascii="Tahoma" w:hAnsi="Tahoma" w:cs="Tahoma"/>
        </w:rPr>
        <w:t>craftsmen</w:t>
      </w:r>
      <w:r w:rsidR="008526BA" w:rsidRPr="009639EF">
        <w:rPr>
          <w:rFonts w:ascii="Tahoma" w:hAnsi="Tahoma" w:cs="Tahoma"/>
        </w:rPr>
        <w:t xml:space="preserve"> and </w:t>
      </w:r>
      <w:r w:rsidR="003E75E9" w:rsidRPr="009639EF">
        <w:rPr>
          <w:rFonts w:ascii="Tahoma" w:hAnsi="Tahoma" w:cs="Tahoma"/>
        </w:rPr>
        <w:t>SMEs</w:t>
      </w:r>
      <w:r w:rsidR="00635091" w:rsidRPr="009639EF">
        <w:rPr>
          <w:rFonts w:ascii="Tahoma" w:hAnsi="Tahoma" w:cs="Tahoma"/>
        </w:rPr>
        <w:t>.</w:t>
      </w:r>
      <w:r w:rsidR="0097093D" w:rsidRPr="009639EF">
        <w:rPr>
          <w:rFonts w:ascii="Tahoma" w:hAnsi="Tahoma" w:cs="Tahoma"/>
        </w:rPr>
        <w:t xml:space="preserve"> </w:t>
      </w:r>
      <w:r w:rsidR="00B534CC" w:rsidRPr="009639EF">
        <w:rPr>
          <w:rFonts w:ascii="Tahoma" w:hAnsi="Tahoma" w:cs="Tahoma"/>
        </w:rPr>
        <w:t xml:space="preserve">As a result </w:t>
      </w:r>
      <w:r w:rsidR="004F60ED" w:rsidRPr="009639EF">
        <w:rPr>
          <w:rFonts w:ascii="Tahoma" w:hAnsi="Tahoma" w:cs="Tahoma"/>
        </w:rPr>
        <w:t xml:space="preserve">of </w:t>
      </w:r>
      <w:r w:rsidR="005F3A53" w:rsidRPr="009639EF">
        <w:rPr>
          <w:rFonts w:ascii="Tahoma" w:hAnsi="Tahoma" w:cs="Tahoma"/>
        </w:rPr>
        <w:t>these efforts</w:t>
      </w:r>
      <w:r w:rsidR="006D6BCB" w:rsidRPr="009639EF">
        <w:rPr>
          <w:rFonts w:ascii="Tahoma" w:hAnsi="Tahoma" w:cs="Tahoma"/>
        </w:rPr>
        <w:t xml:space="preserve"> supported by the government</w:t>
      </w:r>
      <w:r w:rsidR="007244E3" w:rsidRPr="009639EF">
        <w:rPr>
          <w:rFonts w:ascii="Tahoma" w:hAnsi="Tahoma" w:cs="Tahoma"/>
        </w:rPr>
        <w:t xml:space="preserve"> and NGO</w:t>
      </w:r>
      <w:r w:rsidR="00EF46A9" w:rsidRPr="009639EF">
        <w:rPr>
          <w:rFonts w:ascii="Tahoma" w:hAnsi="Tahoma" w:cs="Tahoma"/>
        </w:rPr>
        <w:t>s</w:t>
      </w:r>
      <w:r w:rsidR="00532ED5" w:rsidRPr="009639EF">
        <w:rPr>
          <w:rFonts w:ascii="Tahoma" w:hAnsi="Tahoma" w:cs="Tahoma"/>
        </w:rPr>
        <w:t xml:space="preserve">, </w:t>
      </w:r>
      <w:r w:rsidR="009349B9" w:rsidRPr="009639EF">
        <w:rPr>
          <w:rFonts w:ascii="Tahoma" w:hAnsi="Tahoma" w:cs="Tahoma"/>
        </w:rPr>
        <w:t xml:space="preserve">along with other high impact initiatives one of the provinces </w:t>
      </w:r>
      <w:r w:rsidR="005C00B3" w:rsidRPr="009639EF">
        <w:rPr>
          <w:rFonts w:ascii="Tahoma" w:hAnsi="Tahoma" w:cs="Tahoma"/>
        </w:rPr>
        <w:t xml:space="preserve">close to Istanbul </w:t>
      </w:r>
      <w:r w:rsidR="00DD75CC" w:rsidRPr="009639EF">
        <w:rPr>
          <w:rFonts w:ascii="Tahoma" w:hAnsi="Tahoma" w:cs="Tahoma"/>
        </w:rPr>
        <w:t>teamed up with FSWW to establish</w:t>
      </w:r>
      <w:r w:rsidR="005C00B3" w:rsidRPr="009639EF">
        <w:rPr>
          <w:rFonts w:ascii="Tahoma" w:hAnsi="Tahoma" w:cs="Tahoma"/>
        </w:rPr>
        <w:t xml:space="preserve"> a</w:t>
      </w:r>
      <w:r w:rsidR="005C00B3">
        <w:rPr>
          <w:rFonts w:ascii="Tahoma" w:hAnsi="Tahoma" w:cs="Tahoma"/>
        </w:rPr>
        <w:t xml:space="preserve"> Women’s Empowerment </w:t>
      </w:r>
      <w:r w:rsidR="00C75D1F">
        <w:rPr>
          <w:rFonts w:ascii="Tahoma" w:hAnsi="Tahoma" w:cs="Tahoma"/>
        </w:rPr>
        <w:t>Co-operative</w:t>
      </w:r>
      <w:r w:rsidR="007564E3">
        <w:rPr>
          <w:rFonts w:ascii="Tahoma" w:hAnsi="Tahoma" w:cs="Tahoma"/>
        </w:rPr>
        <w:t xml:space="preserve"> Union</w:t>
      </w:r>
      <w:r w:rsidR="00EF46A9">
        <w:rPr>
          <w:rFonts w:ascii="Tahoma" w:hAnsi="Tahoma" w:cs="Tahoma"/>
        </w:rPr>
        <w:t xml:space="preserve"> </w:t>
      </w:r>
      <w:r w:rsidR="00C75D1F">
        <w:rPr>
          <w:rFonts w:ascii="Tahoma" w:hAnsi="Tahoma" w:cs="Tahoma"/>
        </w:rPr>
        <w:t>and provided</w:t>
      </w:r>
      <w:r w:rsidR="005C00B3">
        <w:rPr>
          <w:rFonts w:ascii="Tahoma" w:hAnsi="Tahoma" w:cs="Tahoma"/>
        </w:rPr>
        <w:t xml:space="preserve"> childcare service</w:t>
      </w:r>
      <w:r w:rsidR="00666BE3">
        <w:rPr>
          <w:rFonts w:ascii="Tahoma" w:hAnsi="Tahoma" w:cs="Tahoma"/>
        </w:rPr>
        <w:t>s</w:t>
      </w:r>
      <w:r w:rsidR="007244E3">
        <w:rPr>
          <w:rFonts w:ascii="Tahoma" w:hAnsi="Tahoma" w:cs="Tahoma"/>
        </w:rPr>
        <w:t xml:space="preserve"> to </w:t>
      </w:r>
      <w:r w:rsidR="00CE0F15">
        <w:rPr>
          <w:rFonts w:ascii="Tahoma" w:hAnsi="Tahoma" w:cs="Tahoma"/>
        </w:rPr>
        <w:t>working women in that region.</w:t>
      </w:r>
      <w:r w:rsidR="00B534CC">
        <w:rPr>
          <w:rStyle w:val="FootnoteReference"/>
          <w:rFonts w:ascii="Tahoma" w:hAnsi="Tahoma" w:cs="Tahoma"/>
        </w:rPr>
        <w:footnoteReference w:id="41"/>
      </w:r>
      <w:r w:rsidR="008844A4">
        <w:rPr>
          <w:rFonts w:ascii="Tahoma" w:hAnsi="Tahoma" w:cs="Tahoma"/>
        </w:rPr>
        <w:t xml:space="preserve"> </w:t>
      </w:r>
    </w:p>
    <w:p w14:paraId="103F87C2" w14:textId="77777777" w:rsidR="00280B34" w:rsidRDefault="00414C6E" w:rsidP="00682CA2">
      <w:pPr>
        <w:spacing w:line="360" w:lineRule="auto"/>
        <w:ind w:firstLine="720"/>
        <w:rPr>
          <w:rFonts w:ascii="Tahoma" w:hAnsi="Tahoma" w:cs="Tahoma"/>
        </w:rPr>
      </w:pPr>
      <w:r>
        <w:rPr>
          <w:rFonts w:ascii="Tahoma" w:hAnsi="Tahoma" w:cs="Tahoma"/>
        </w:rPr>
        <w:t>Another step was</w:t>
      </w:r>
      <w:r w:rsidR="007244E3">
        <w:rPr>
          <w:rFonts w:ascii="Tahoma" w:hAnsi="Tahoma" w:cs="Tahoma"/>
        </w:rPr>
        <w:t xml:space="preserve"> taken by</w:t>
      </w:r>
      <w:r>
        <w:rPr>
          <w:rFonts w:ascii="Tahoma" w:hAnsi="Tahoma" w:cs="Tahoma"/>
        </w:rPr>
        <w:t xml:space="preserve"> removing the barriers to the </w:t>
      </w:r>
      <w:proofErr w:type="gramStart"/>
      <w:r>
        <w:rPr>
          <w:rFonts w:ascii="Tahoma" w:hAnsi="Tahoma" w:cs="Tahoma"/>
        </w:rPr>
        <w:t>businesses which</w:t>
      </w:r>
      <w:proofErr w:type="gramEnd"/>
      <w:r>
        <w:rPr>
          <w:rFonts w:ascii="Tahoma" w:hAnsi="Tahoma" w:cs="Tahoma"/>
        </w:rPr>
        <w:t xml:space="preserve"> hire women</w:t>
      </w:r>
      <w:r w:rsidR="007244E3">
        <w:rPr>
          <w:rFonts w:ascii="Tahoma" w:hAnsi="Tahoma" w:cs="Tahoma"/>
        </w:rPr>
        <w:t>. The program subsidizes</w:t>
      </w:r>
      <w:r w:rsidRPr="00A071BB">
        <w:rPr>
          <w:rFonts w:ascii="Tahoma" w:hAnsi="Tahoma" w:cs="Tahoma"/>
        </w:rPr>
        <w:t xml:space="preserve"> employers’ social security contributions for newly hired women for up to 5 years</w:t>
      </w:r>
      <w:r w:rsidRPr="00414C6E">
        <w:rPr>
          <w:rFonts w:ascii="Tahoma" w:hAnsi="Tahoma" w:cs="Tahoma"/>
        </w:rPr>
        <w:t xml:space="preserve"> </w:t>
      </w:r>
      <w:r>
        <w:rPr>
          <w:rFonts w:ascii="Tahoma" w:hAnsi="Tahoma" w:cs="Tahoma"/>
        </w:rPr>
        <w:t>to</w:t>
      </w:r>
      <w:r w:rsidR="007244E3">
        <w:rPr>
          <w:rFonts w:ascii="Tahoma" w:hAnsi="Tahoma" w:cs="Tahoma"/>
        </w:rPr>
        <w:t xml:space="preserve"> increase women</w:t>
      </w:r>
      <w:r w:rsidR="001C549E">
        <w:rPr>
          <w:rFonts w:ascii="Tahoma" w:hAnsi="Tahoma" w:cs="Tahoma"/>
        </w:rPr>
        <w:t>’</w:t>
      </w:r>
      <w:r w:rsidR="007244E3">
        <w:rPr>
          <w:rFonts w:ascii="Tahoma" w:hAnsi="Tahoma" w:cs="Tahoma"/>
        </w:rPr>
        <w:t>s</w:t>
      </w:r>
      <w:r w:rsidR="001C549E">
        <w:rPr>
          <w:rFonts w:ascii="Tahoma" w:hAnsi="Tahoma" w:cs="Tahoma"/>
        </w:rPr>
        <w:t xml:space="preserve"> </w:t>
      </w:r>
      <w:r w:rsidR="007244E3">
        <w:rPr>
          <w:rFonts w:ascii="Tahoma" w:hAnsi="Tahoma" w:cs="Tahoma"/>
        </w:rPr>
        <w:t>employment</w:t>
      </w:r>
      <w:r>
        <w:rPr>
          <w:rFonts w:ascii="Tahoma" w:hAnsi="Tahoma" w:cs="Tahoma"/>
        </w:rPr>
        <w:t>.</w:t>
      </w:r>
      <w:r w:rsidRPr="00A071BB">
        <w:rPr>
          <w:rStyle w:val="FootnoteReference"/>
          <w:rFonts w:ascii="Tahoma" w:hAnsi="Tahoma" w:cs="Tahoma"/>
        </w:rPr>
        <w:footnoteReference w:id="42"/>
      </w:r>
      <w:r>
        <w:rPr>
          <w:rFonts w:ascii="Tahoma" w:hAnsi="Tahoma" w:cs="Tahoma"/>
        </w:rPr>
        <w:t xml:space="preserve"> </w:t>
      </w:r>
      <w:r w:rsidR="0005392D">
        <w:rPr>
          <w:rFonts w:ascii="Tahoma" w:hAnsi="Tahoma" w:cs="Tahoma"/>
        </w:rPr>
        <w:t xml:space="preserve">The government is taking </w:t>
      </w:r>
      <w:r w:rsidR="0084567E">
        <w:rPr>
          <w:rFonts w:ascii="Tahoma" w:hAnsi="Tahoma" w:cs="Tahoma"/>
        </w:rPr>
        <w:t xml:space="preserve">some </w:t>
      </w:r>
      <w:r w:rsidR="0005392D">
        <w:rPr>
          <w:rFonts w:ascii="Tahoma" w:hAnsi="Tahoma" w:cs="Tahoma"/>
        </w:rPr>
        <w:t xml:space="preserve">concrete steps, but these </w:t>
      </w:r>
      <w:r w:rsidR="006B6860">
        <w:rPr>
          <w:rFonts w:ascii="Tahoma" w:hAnsi="Tahoma" w:cs="Tahoma"/>
        </w:rPr>
        <w:t xml:space="preserve">efforts </w:t>
      </w:r>
      <w:r w:rsidR="0005392D">
        <w:rPr>
          <w:rFonts w:ascii="Tahoma" w:hAnsi="Tahoma" w:cs="Tahoma"/>
        </w:rPr>
        <w:t>are not sufficient</w:t>
      </w:r>
      <w:r w:rsidR="0084567E">
        <w:rPr>
          <w:rFonts w:ascii="Tahoma" w:hAnsi="Tahoma" w:cs="Tahoma"/>
        </w:rPr>
        <w:t xml:space="preserve"> enough</w:t>
      </w:r>
      <w:r w:rsidR="0005392D">
        <w:rPr>
          <w:rFonts w:ascii="Tahoma" w:hAnsi="Tahoma" w:cs="Tahoma"/>
        </w:rPr>
        <w:t xml:space="preserve"> for all-around </w:t>
      </w:r>
      <w:r w:rsidR="006B6860">
        <w:rPr>
          <w:rFonts w:ascii="Tahoma" w:hAnsi="Tahoma" w:cs="Tahoma"/>
        </w:rPr>
        <w:t xml:space="preserve">economic </w:t>
      </w:r>
      <w:r w:rsidR="0005392D">
        <w:rPr>
          <w:rFonts w:ascii="Tahoma" w:hAnsi="Tahoma" w:cs="Tahoma"/>
        </w:rPr>
        <w:t>uplift</w:t>
      </w:r>
      <w:r w:rsidR="009D48A3">
        <w:rPr>
          <w:rFonts w:ascii="Tahoma" w:hAnsi="Tahoma" w:cs="Tahoma"/>
        </w:rPr>
        <w:t>ing</w:t>
      </w:r>
      <w:r w:rsidR="0084567E">
        <w:rPr>
          <w:rFonts w:ascii="Tahoma" w:hAnsi="Tahoma" w:cs="Tahoma"/>
        </w:rPr>
        <w:t xml:space="preserve">. The development programs should </w:t>
      </w:r>
      <w:r w:rsidR="0070381C">
        <w:rPr>
          <w:rFonts w:ascii="Tahoma" w:hAnsi="Tahoma" w:cs="Tahoma"/>
        </w:rPr>
        <w:t xml:space="preserve">initiate schemes </w:t>
      </w:r>
      <w:r w:rsidR="0070381C" w:rsidRPr="0070381C">
        <w:rPr>
          <w:rFonts w:ascii="Tahoma" w:hAnsi="Tahoma" w:cs="Tahoma"/>
        </w:rPr>
        <w:t xml:space="preserve">to promote social empowerment as well. </w:t>
      </w:r>
    </w:p>
    <w:p w14:paraId="7047D2E6" w14:textId="2D506F98" w:rsidR="00280B34" w:rsidRDefault="006B6860" w:rsidP="00682CA2">
      <w:pPr>
        <w:spacing w:line="360" w:lineRule="auto"/>
        <w:ind w:firstLine="720"/>
        <w:rPr>
          <w:rFonts w:ascii="Tahoma" w:hAnsi="Tahoma" w:cs="Tahoma"/>
        </w:rPr>
      </w:pPr>
      <w:r w:rsidRPr="0070381C">
        <w:rPr>
          <w:rFonts w:ascii="Tahoma" w:hAnsi="Tahoma" w:cs="Tahoma"/>
        </w:rPr>
        <w:t xml:space="preserve">In fact, </w:t>
      </w:r>
      <w:r w:rsidR="00B4096A">
        <w:rPr>
          <w:rFonts w:ascii="Tahoma" w:hAnsi="Tahoma" w:cs="Tahoma"/>
        </w:rPr>
        <w:t xml:space="preserve">Turkish women highly appreciate the core values of family and </w:t>
      </w:r>
      <w:proofErr w:type="gramStart"/>
      <w:r w:rsidR="00B4096A">
        <w:rPr>
          <w:rFonts w:ascii="Tahoma" w:hAnsi="Tahoma" w:cs="Tahoma"/>
        </w:rPr>
        <w:t xml:space="preserve">kinship which creates a strong desire to </w:t>
      </w:r>
      <w:r w:rsidR="008B4A94" w:rsidRPr="0070381C">
        <w:rPr>
          <w:rFonts w:ascii="Tahoma" w:hAnsi="Tahoma" w:cs="Tahoma"/>
        </w:rPr>
        <w:t>feel</w:t>
      </w:r>
      <w:proofErr w:type="gramEnd"/>
      <w:r w:rsidR="008B4A94" w:rsidRPr="0070381C">
        <w:rPr>
          <w:rFonts w:ascii="Tahoma" w:hAnsi="Tahoma" w:cs="Tahoma"/>
        </w:rPr>
        <w:t xml:space="preserve"> empowered by supporting</w:t>
      </w:r>
      <w:r w:rsidR="008B4A94">
        <w:rPr>
          <w:rFonts w:ascii="Tahoma" w:hAnsi="Tahoma" w:cs="Tahoma"/>
        </w:rPr>
        <w:t xml:space="preserve"> their spouses financially and managing the house independently. When they gain power by earning “like a man”</w:t>
      </w:r>
      <w:r w:rsidR="009D48A3">
        <w:rPr>
          <w:rFonts w:ascii="Tahoma" w:hAnsi="Tahoma" w:cs="Tahoma"/>
        </w:rPr>
        <w:t>, even</w:t>
      </w:r>
      <w:r w:rsidR="008B4A94">
        <w:rPr>
          <w:rFonts w:ascii="Tahoma" w:hAnsi="Tahoma" w:cs="Tahoma"/>
        </w:rPr>
        <w:t xml:space="preserve"> </w:t>
      </w:r>
      <w:r w:rsidR="009D48A3">
        <w:rPr>
          <w:rFonts w:ascii="Tahoma" w:hAnsi="Tahoma" w:cs="Tahoma"/>
        </w:rPr>
        <w:t>when buying</w:t>
      </w:r>
      <w:r w:rsidR="008B4A94">
        <w:rPr>
          <w:rFonts w:ascii="Tahoma" w:hAnsi="Tahoma" w:cs="Tahoma"/>
        </w:rPr>
        <w:t xml:space="preserve"> groceries and paying the bills their level of confidence increases enormously. </w:t>
      </w:r>
      <w:r w:rsidR="00CE0F15">
        <w:rPr>
          <w:rFonts w:ascii="Tahoma" w:hAnsi="Tahoma" w:cs="Tahoma"/>
        </w:rPr>
        <w:t xml:space="preserve">It is obvious that </w:t>
      </w:r>
      <w:r w:rsidR="00682CA2">
        <w:rPr>
          <w:rFonts w:ascii="Tahoma" w:hAnsi="Tahoma" w:cs="Tahoma"/>
        </w:rPr>
        <w:t xml:space="preserve">when asked </w:t>
      </w:r>
      <w:r w:rsidR="00CE0F15">
        <w:rPr>
          <w:rFonts w:ascii="Tahoma" w:hAnsi="Tahoma" w:cs="Tahoma"/>
        </w:rPr>
        <w:t xml:space="preserve">there is a potential demand </w:t>
      </w:r>
      <w:r w:rsidR="007564E3">
        <w:rPr>
          <w:rFonts w:ascii="Tahoma" w:hAnsi="Tahoma" w:cs="Tahoma"/>
        </w:rPr>
        <w:t xml:space="preserve">for </w:t>
      </w:r>
      <w:r w:rsidR="00CE0F15">
        <w:rPr>
          <w:rFonts w:ascii="Tahoma" w:hAnsi="Tahoma" w:cs="Tahoma"/>
        </w:rPr>
        <w:t xml:space="preserve">more jobs whether </w:t>
      </w:r>
      <w:r w:rsidR="007564E3">
        <w:rPr>
          <w:rFonts w:ascii="Tahoma" w:hAnsi="Tahoma" w:cs="Tahoma"/>
        </w:rPr>
        <w:t>they</w:t>
      </w:r>
      <w:r w:rsidR="00EC396F">
        <w:rPr>
          <w:rFonts w:ascii="Tahoma" w:hAnsi="Tahoma" w:cs="Tahoma"/>
        </w:rPr>
        <w:t xml:space="preserve"> are</w:t>
      </w:r>
      <w:r w:rsidR="00CE0F15">
        <w:rPr>
          <w:rFonts w:ascii="Tahoma" w:hAnsi="Tahoma" w:cs="Tahoma"/>
        </w:rPr>
        <w:t xml:space="preserve"> home-</w:t>
      </w:r>
      <w:r w:rsidR="007564E3">
        <w:rPr>
          <w:rFonts w:ascii="Tahoma" w:hAnsi="Tahoma" w:cs="Tahoma"/>
        </w:rPr>
        <w:t xml:space="preserve">based or outside the house. </w:t>
      </w:r>
      <w:r w:rsidR="006C370C">
        <w:rPr>
          <w:rFonts w:ascii="Tahoma" w:hAnsi="Tahoma" w:cs="Tahoma"/>
        </w:rPr>
        <w:t>T</w:t>
      </w:r>
      <w:r w:rsidR="00B56BA1">
        <w:rPr>
          <w:rFonts w:ascii="Tahoma" w:hAnsi="Tahoma" w:cs="Tahoma"/>
        </w:rPr>
        <w:t xml:space="preserve">raditionally </w:t>
      </w:r>
      <w:r w:rsidR="00C22925">
        <w:rPr>
          <w:rFonts w:ascii="Tahoma" w:hAnsi="Tahoma" w:cs="Tahoma"/>
        </w:rPr>
        <w:t xml:space="preserve">Turkish </w:t>
      </w:r>
      <w:r w:rsidR="008844A4">
        <w:rPr>
          <w:rFonts w:ascii="Tahoma" w:hAnsi="Tahoma" w:cs="Tahoma"/>
        </w:rPr>
        <w:t xml:space="preserve">women </w:t>
      </w:r>
      <w:r w:rsidR="00B56BA1">
        <w:rPr>
          <w:rFonts w:ascii="Tahoma" w:hAnsi="Tahoma" w:cs="Tahoma"/>
        </w:rPr>
        <w:t>used t</w:t>
      </w:r>
      <w:r w:rsidR="00D115A7">
        <w:rPr>
          <w:rFonts w:ascii="Tahoma" w:hAnsi="Tahoma" w:cs="Tahoma"/>
        </w:rPr>
        <w:t xml:space="preserve">o cooperate and provide micro loans by peer lending to help each other. </w:t>
      </w:r>
      <w:r w:rsidR="00F0474C">
        <w:rPr>
          <w:rFonts w:ascii="Tahoma" w:hAnsi="Tahoma" w:cs="Tahoma"/>
        </w:rPr>
        <w:t>Almost half of the total women</w:t>
      </w:r>
      <w:r w:rsidR="00402AEF">
        <w:rPr>
          <w:rFonts w:ascii="Tahoma" w:hAnsi="Tahoma" w:cs="Tahoma"/>
        </w:rPr>
        <w:t xml:space="preserve"> </w:t>
      </w:r>
      <w:r w:rsidR="009703E6">
        <w:rPr>
          <w:rFonts w:ascii="Tahoma" w:hAnsi="Tahoma" w:cs="Tahoma"/>
        </w:rPr>
        <w:t>above 15</w:t>
      </w:r>
      <w:r w:rsidR="00F16724">
        <w:rPr>
          <w:rFonts w:ascii="Tahoma" w:hAnsi="Tahoma" w:cs="Tahoma"/>
        </w:rPr>
        <w:t xml:space="preserve"> prefer to bo</w:t>
      </w:r>
      <w:r w:rsidR="00402AEF">
        <w:rPr>
          <w:rFonts w:ascii="Tahoma" w:hAnsi="Tahoma" w:cs="Tahoma"/>
        </w:rPr>
        <w:t>rrow from family members or friends</w:t>
      </w:r>
      <w:r w:rsidR="0097093D">
        <w:rPr>
          <w:rFonts w:ascii="Tahoma" w:hAnsi="Tahoma" w:cs="Tahoma"/>
        </w:rPr>
        <w:t xml:space="preserve"> </w:t>
      </w:r>
      <w:r w:rsidR="00F16724">
        <w:rPr>
          <w:rFonts w:ascii="Tahoma" w:hAnsi="Tahoma" w:cs="Tahoma"/>
        </w:rPr>
        <w:t>since it is more costly to bo</w:t>
      </w:r>
      <w:r w:rsidR="00402AEF">
        <w:rPr>
          <w:rFonts w:ascii="Tahoma" w:hAnsi="Tahoma" w:cs="Tahoma"/>
        </w:rPr>
        <w:t xml:space="preserve">rrow from a financial institution. </w:t>
      </w:r>
      <w:r w:rsidR="00D115A7">
        <w:rPr>
          <w:rFonts w:ascii="Tahoma" w:hAnsi="Tahoma" w:cs="Tahoma"/>
        </w:rPr>
        <w:t>According to t</w:t>
      </w:r>
      <w:r w:rsidR="006C370C">
        <w:rPr>
          <w:rFonts w:ascii="Tahoma" w:hAnsi="Tahoma" w:cs="Tahoma"/>
        </w:rPr>
        <w:t xml:space="preserve">he </w:t>
      </w:r>
      <w:r w:rsidR="00D115A7">
        <w:rPr>
          <w:rFonts w:ascii="Tahoma" w:hAnsi="Tahoma" w:cs="Tahoma"/>
        </w:rPr>
        <w:t xml:space="preserve">World Bank’s financial inclusion data </w:t>
      </w:r>
      <w:r w:rsidR="008B4A94">
        <w:rPr>
          <w:rFonts w:ascii="Tahoma" w:hAnsi="Tahoma" w:cs="Tahoma"/>
        </w:rPr>
        <w:t xml:space="preserve">the </w:t>
      </w:r>
      <w:r w:rsidR="00682CA2">
        <w:rPr>
          <w:rFonts w:ascii="Tahoma" w:hAnsi="Tahoma" w:cs="Tahoma"/>
        </w:rPr>
        <w:t>bo</w:t>
      </w:r>
      <w:r w:rsidR="00402AEF">
        <w:rPr>
          <w:rFonts w:ascii="Tahoma" w:hAnsi="Tahoma" w:cs="Tahoma"/>
        </w:rPr>
        <w:t xml:space="preserve">rrowing rate from family and friends </w:t>
      </w:r>
      <w:r w:rsidR="006C370C">
        <w:rPr>
          <w:rFonts w:ascii="Tahoma" w:hAnsi="Tahoma" w:cs="Tahoma"/>
        </w:rPr>
        <w:t xml:space="preserve">is </w:t>
      </w:r>
      <w:r w:rsidR="00402AEF">
        <w:rPr>
          <w:rFonts w:ascii="Tahoma" w:hAnsi="Tahoma" w:cs="Tahoma"/>
        </w:rPr>
        <w:t>41</w:t>
      </w:r>
      <w:r w:rsidR="00682CA2">
        <w:rPr>
          <w:rFonts w:ascii="Tahoma" w:hAnsi="Tahoma" w:cs="Tahoma"/>
        </w:rPr>
        <w:t xml:space="preserve"> percent compar</w:t>
      </w:r>
      <w:r w:rsidR="00AC0724">
        <w:rPr>
          <w:rFonts w:ascii="Tahoma" w:hAnsi="Tahoma" w:cs="Tahoma"/>
        </w:rPr>
        <w:t xml:space="preserve">ed </w:t>
      </w:r>
      <w:r w:rsidR="00AC0724">
        <w:rPr>
          <w:rFonts w:ascii="Tahoma" w:hAnsi="Tahoma" w:cs="Tahoma"/>
        </w:rPr>
        <w:lastRenderedPageBreak/>
        <w:t>to</w:t>
      </w:r>
      <w:r w:rsidR="00682CA2">
        <w:rPr>
          <w:rFonts w:ascii="Tahoma" w:hAnsi="Tahoma" w:cs="Tahoma"/>
        </w:rPr>
        <w:t xml:space="preserve"> the bo</w:t>
      </w:r>
      <w:r w:rsidR="006C370C">
        <w:rPr>
          <w:rFonts w:ascii="Tahoma" w:hAnsi="Tahoma" w:cs="Tahoma"/>
        </w:rPr>
        <w:t xml:space="preserve">rrowing rate </w:t>
      </w:r>
      <w:r w:rsidR="00402AEF">
        <w:rPr>
          <w:rFonts w:ascii="Tahoma" w:hAnsi="Tahoma" w:cs="Tahoma"/>
        </w:rPr>
        <w:t>of 2.4</w:t>
      </w:r>
      <w:r w:rsidR="008B4A94">
        <w:rPr>
          <w:rFonts w:ascii="Tahoma" w:hAnsi="Tahoma" w:cs="Tahoma"/>
        </w:rPr>
        <w:t xml:space="preserve"> percent </w:t>
      </w:r>
      <w:r w:rsidR="006C370C">
        <w:rPr>
          <w:rFonts w:ascii="Tahoma" w:hAnsi="Tahoma" w:cs="Tahoma"/>
        </w:rPr>
        <w:t xml:space="preserve">from a financial institution </w:t>
      </w:r>
      <w:r w:rsidR="00D115A7">
        <w:rPr>
          <w:rFonts w:ascii="Tahoma" w:hAnsi="Tahoma" w:cs="Tahoma"/>
        </w:rPr>
        <w:t>by 2011</w:t>
      </w:r>
      <w:r w:rsidR="006C370C">
        <w:rPr>
          <w:rFonts w:ascii="Tahoma" w:hAnsi="Tahoma" w:cs="Tahoma"/>
        </w:rPr>
        <w:t>.</w:t>
      </w:r>
      <w:r w:rsidR="0060466D">
        <w:rPr>
          <w:rStyle w:val="FootnoteReference"/>
          <w:rFonts w:ascii="Tahoma" w:hAnsi="Tahoma" w:cs="Tahoma"/>
        </w:rPr>
        <w:footnoteReference w:id="43"/>
      </w:r>
      <w:r w:rsidR="0052720F">
        <w:rPr>
          <w:rFonts w:ascii="Tahoma" w:hAnsi="Tahoma" w:cs="Tahoma"/>
        </w:rPr>
        <w:t xml:space="preserve"> </w:t>
      </w:r>
      <w:r w:rsidR="00F0474C">
        <w:rPr>
          <w:rFonts w:ascii="Tahoma" w:hAnsi="Tahoma" w:cs="Tahoma"/>
        </w:rPr>
        <w:t xml:space="preserve">As a result, </w:t>
      </w:r>
      <w:r w:rsidR="005E74B7">
        <w:rPr>
          <w:rFonts w:ascii="Tahoma" w:hAnsi="Tahoma" w:cs="Tahoma"/>
        </w:rPr>
        <w:t>Rotating S</w:t>
      </w:r>
      <w:r w:rsidR="00937299">
        <w:rPr>
          <w:rFonts w:ascii="Tahoma" w:hAnsi="Tahoma" w:cs="Tahoma"/>
        </w:rPr>
        <w:t>avings</w:t>
      </w:r>
      <w:r w:rsidR="00205FCE">
        <w:rPr>
          <w:rFonts w:ascii="Tahoma" w:hAnsi="Tahoma" w:cs="Tahoma"/>
        </w:rPr>
        <w:t xml:space="preserve"> and Credit Associations </w:t>
      </w:r>
      <w:r w:rsidR="00205FCE" w:rsidRPr="00CA50B1">
        <w:rPr>
          <w:rFonts w:ascii="Tahoma" w:hAnsi="Tahoma" w:cs="Tahoma"/>
        </w:rPr>
        <w:t>(ROSCAs)</w:t>
      </w:r>
      <w:r w:rsidR="005E74B7" w:rsidRPr="00CA50B1">
        <w:rPr>
          <w:rStyle w:val="FootnoteReference"/>
          <w:rFonts w:ascii="Tahoma" w:hAnsi="Tahoma" w:cs="Tahoma"/>
        </w:rPr>
        <w:footnoteReference w:id="44"/>
      </w:r>
      <w:r w:rsidR="00937299" w:rsidRPr="00AA3BCB">
        <w:rPr>
          <w:rFonts w:ascii="Tahoma" w:hAnsi="Tahoma" w:cs="Tahoma"/>
        </w:rPr>
        <w:t xml:space="preserve"> </w:t>
      </w:r>
      <w:r w:rsidR="006C370C">
        <w:rPr>
          <w:rFonts w:ascii="Tahoma" w:hAnsi="Tahoma" w:cs="Tahoma"/>
        </w:rPr>
        <w:t>are very common in Turkish society</w:t>
      </w:r>
      <w:r w:rsidR="00AC0724">
        <w:rPr>
          <w:rFonts w:ascii="Tahoma" w:hAnsi="Tahoma" w:cs="Tahoma"/>
        </w:rPr>
        <w:t>,</w:t>
      </w:r>
      <w:r w:rsidR="006C370C">
        <w:rPr>
          <w:rFonts w:ascii="Tahoma" w:hAnsi="Tahoma" w:cs="Tahoma"/>
        </w:rPr>
        <w:t xml:space="preserve"> </w:t>
      </w:r>
      <w:r w:rsidR="00205FCE">
        <w:rPr>
          <w:rFonts w:ascii="Tahoma" w:hAnsi="Tahoma" w:cs="Tahoma"/>
        </w:rPr>
        <w:t xml:space="preserve">which </w:t>
      </w:r>
      <w:r w:rsidR="002821AF">
        <w:rPr>
          <w:rFonts w:ascii="Tahoma" w:hAnsi="Tahoma" w:cs="Tahoma"/>
        </w:rPr>
        <w:t>allow</w:t>
      </w:r>
      <w:r w:rsidR="005E74B7">
        <w:rPr>
          <w:rFonts w:ascii="Tahoma" w:hAnsi="Tahoma" w:cs="Tahoma"/>
        </w:rPr>
        <w:t xml:space="preserve"> women </w:t>
      </w:r>
      <w:r w:rsidR="003953C3">
        <w:rPr>
          <w:rFonts w:ascii="Tahoma" w:hAnsi="Tahoma" w:cs="Tahoma"/>
        </w:rPr>
        <w:t>to</w:t>
      </w:r>
      <w:r w:rsidR="008844A4">
        <w:rPr>
          <w:rFonts w:ascii="Tahoma" w:hAnsi="Tahoma" w:cs="Tahoma"/>
        </w:rPr>
        <w:t xml:space="preserve"> </w:t>
      </w:r>
      <w:r w:rsidR="00B56BA1">
        <w:rPr>
          <w:rFonts w:ascii="Tahoma" w:hAnsi="Tahoma" w:cs="Tahoma"/>
        </w:rPr>
        <w:t xml:space="preserve">turn small savings into loans without any paperwork or storage costs. </w:t>
      </w:r>
      <w:r w:rsidR="00C22925">
        <w:rPr>
          <w:rFonts w:ascii="Tahoma" w:hAnsi="Tahoma" w:cs="Tahoma"/>
        </w:rPr>
        <w:t>Those litt</w:t>
      </w:r>
      <w:r w:rsidR="00862B56">
        <w:rPr>
          <w:rFonts w:ascii="Tahoma" w:hAnsi="Tahoma" w:cs="Tahoma"/>
        </w:rPr>
        <w:t>le savings could be collected</w:t>
      </w:r>
      <w:r w:rsidR="00C22925">
        <w:rPr>
          <w:rFonts w:ascii="Tahoma" w:hAnsi="Tahoma" w:cs="Tahoma"/>
        </w:rPr>
        <w:t xml:space="preserve"> </w:t>
      </w:r>
      <w:r w:rsidR="00FA0930">
        <w:rPr>
          <w:rFonts w:ascii="Tahoma" w:hAnsi="Tahoma" w:cs="Tahoma"/>
        </w:rPr>
        <w:t>in forms of</w:t>
      </w:r>
      <w:r w:rsidR="00862B56">
        <w:rPr>
          <w:rFonts w:ascii="Tahoma" w:hAnsi="Tahoma" w:cs="Tahoma"/>
        </w:rPr>
        <w:t xml:space="preserve"> </w:t>
      </w:r>
      <w:r w:rsidR="00FA0930">
        <w:rPr>
          <w:rFonts w:ascii="Tahoma" w:hAnsi="Tahoma" w:cs="Tahoma"/>
        </w:rPr>
        <w:t>“</w:t>
      </w:r>
      <w:r w:rsidR="00862B56">
        <w:rPr>
          <w:rFonts w:ascii="Tahoma" w:hAnsi="Tahoma" w:cs="Tahoma"/>
        </w:rPr>
        <w:t>Republic Lira</w:t>
      </w:r>
      <w:r w:rsidR="00FA0930">
        <w:rPr>
          <w:rFonts w:ascii="Tahoma" w:hAnsi="Tahoma" w:cs="Tahoma"/>
        </w:rPr>
        <w:t>” original coins made of gold in differ</w:t>
      </w:r>
      <w:r w:rsidR="003815BA">
        <w:rPr>
          <w:rFonts w:ascii="Tahoma" w:hAnsi="Tahoma" w:cs="Tahoma"/>
        </w:rPr>
        <w:t>ent sizes</w:t>
      </w:r>
      <w:r w:rsidR="00C22925">
        <w:rPr>
          <w:rFonts w:ascii="Tahoma" w:hAnsi="Tahoma" w:cs="Tahoma"/>
        </w:rPr>
        <w:t xml:space="preserve"> or could be given in cash either in T</w:t>
      </w:r>
      <w:r w:rsidR="00372047">
        <w:rPr>
          <w:rFonts w:ascii="Tahoma" w:hAnsi="Tahoma" w:cs="Tahoma"/>
        </w:rPr>
        <w:t xml:space="preserve">urkish </w:t>
      </w:r>
      <w:r w:rsidR="00C22925">
        <w:rPr>
          <w:rFonts w:ascii="Tahoma" w:hAnsi="Tahoma" w:cs="Tahoma"/>
        </w:rPr>
        <w:t>L</w:t>
      </w:r>
      <w:r w:rsidR="00372047">
        <w:rPr>
          <w:rFonts w:ascii="Tahoma" w:hAnsi="Tahoma" w:cs="Tahoma"/>
        </w:rPr>
        <w:t>ira</w:t>
      </w:r>
      <w:r w:rsidR="00C22925">
        <w:rPr>
          <w:rFonts w:ascii="Tahoma" w:hAnsi="Tahoma" w:cs="Tahoma"/>
        </w:rPr>
        <w:t xml:space="preserve"> or in </w:t>
      </w:r>
      <w:r w:rsidR="00372047">
        <w:rPr>
          <w:rFonts w:ascii="Tahoma" w:hAnsi="Tahoma" w:cs="Tahoma"/>
        </w:rPr>
        <w:t>US D</w:t>
      </w:r>
      <w:r w:rsidR="00C22925">
        <w:rPr>
          <w:rFonts w:ascii="Tahoma" w:hAnsi="Tahoma" w:cs="Tahoma"/>
        </w:rPr>
        <w:t>ollars. The informal name</w:t>
      </w:r>
      <w:r w:rsidR="008844A4">
        <w:rPr>
          <w:rFonts w:ascii="Tahoma" w:hAnsi="Tahoma" w:cs="Tahoma"/>
        </w:rPr>
        <w:t>s</w:t>
      </w:r>
      <w:r w:rsidR="00C22925">
        <w:rPr>
          <w:rFonts w:ascii="Tahoma" w:hAnsi="Tahoma" w:cs="Tahoma"/>
        </w:rPr>
        <w:t xml:space="preserve"> given to the collection of gold</w:t>
      </w:r>
      <w:r w:rsidR="008844A4">
        <w:rPr>
          <w:rFonts w:ascii="Tahoma" w:hAnsi="Tahoma" w:cs="Tahoma"/>
        </w:rPr>
        <w:t xml:space="preserve"> or </w:t>
      </w:r>
      <w:r w:rsidR="008B4A94">
        <w:rPr>
          <w:rFonts w:ascii="Tahoma" w:hAnsi="Tahoma" w:cs="Tahoma"/>
        </w:rPr>
        <w:t xml:space="preserve">US </w:t>
      </w:r>
      <w:r w:rsidR="008844A4">
        <w:rPr>
          <w:rFonts w:ascii="Tahoma" w:hAnsi="Tahoma" w:cs="Tahoma"/>
        </w:rPr>
        <w:t>dollar</w:t>
      </w:r>
      <w:r w:rsidR="003953C3">
        <w:rPr>
          <w:rFonts w:ascii="Tahoma" w:hAnsi="Tahoma" w:cs="Tahoma"/>
        </w:rPr>
        <w:t xml:space="preserve"> are</w:t>
      </w:r>
      <w:r w:rsidR="00C22925">
        <w:rPr>
          <w:rFonts w:ascii="Tahoma" w:hAnsi="Tahoma" w:cs="Tahoma"/>
        </w:rPr>
        <w:t xml:space="preserve"> “Gold Day” and “Dollar Day”. </w:t>
      </w:r>
      <w:r w:rsidR="003815BA">
        <w:rPr>
          <w:rFonts w:ascii="Tahoma" w:hAnsi="Tahoma" w:cs="Tahoma"/>
        </w:rPr>
        <w:t>Women</w:t>
      </w:r>
      <w:r w:rsidR="00D115A7">
        <w:rPr>
          <w:rFonts w:ascii="Tahoma" w:hAnsi="Tahoma" w:cs="Tahoma"/>
        </w:rPr>
        <w:t xml:space="preserve"> get together usually every month </w:t>
      </w:r>
      <w:r w:rsidR="00AC0724">
        <w:rPr>
          <w:rFonts w:ascii="Tahoma" w:hAnsi="Tahoma" w:cs="Tahoma"/>
        </w:rPr>
        <w:t>o</w:t>
      </w:r>
      <w:r w:rsidR="00D115A7">
        <w:rPr>
          <w:rFonts w:ascii="Tahoma" w:hAnsi="Tahoma" w:cs="Tahoma"/>
        </w:rPr>
        <w:t xml:space="preserve">n a certain day of the week. </w:t>
      </w:r>
      <w:r w:rsidR="0042765B">
        <w:rPr>
          <w:rFonts w:ascii="Tahoma" w:hAnsi="Tahoma" w:cs="Tahoma"/>
        </w:rPr>
        <w:t xml:space="preserve">The </w:t>
      </w:r>
      <w:proofErr w:type="gramStart"/>
      <w:r w:rsidR="0042765B">
        <w:rPr>
          <w:rFonts w:ascii="Tahoma" w:hAnsi="Tahoma" w:cs="Tahoma"/>
        </w:rPr>
        <w:t xml:space="preserve">decision is made by the </w:t>
      </w:r>
      <w:r w:rsidR="007725B4">
        <w:rPr>
          <w:rFonts w:ascii="Tahoma" w:hAnsi="Tahoma" w:cs="Tahoma"/>
        </w:rPr>
        <w:t>group</w:t>
      </w:r>
      <w:r w:rsidR="006D6CC2">
        <w:rPr>
          <w:rFonts w:ascii="Tahoma" w:hAnsi="Tahoma" w:cs="Tahoma"/>
        </w:rPr>
        <w:t xml:space="preserve"> members</w:t>
      </w:r>
      <w:r w:rsidR="007725B4">
        <w:rPr>
          <w:rFonts w:ascii="Tahoma" w:hAnsi="Tahoma" w:cs="Tahoma"/>
        </w:rPr>
        <w:t xml:space="preserve"> in </w:t>
      </w:r>
      <w:r w:rsidR="00B65511">
        <w:rPr>
          <w:rFonts w:ascii="Tahoma" w:hAnsi="Tahoma" w:cs="Tahoma"/>
        </w:rPr>
        <w:t>cons</w:t>
      </w:r>
      <w:r w:rsidR="00D115A7">
        <w:rPr>
          <w:rFonts w:ascii="Tahoma" w:hAnsi="Tahoma" w:cs="Tahoma"/>
        </w:rPr>
        <w:t xml:space="preserve">ensus </w:t>
      </w:r>
      <w:r w:rsidR="008B4A94">
        <w:rPr>
          <w:rFonts w:ascii="Tahoma" w:hAnsi="Tahoma" w:cs="Tahoma"/>
        </w:rPr>
        <w:t>or via r</w:t>
      </w:r>
      <w:r w:rsidR="00AC0724">
        <w:rPr>
          <w:rFonts w:ascii="Tahoma" w:hAnsi="Tahoma" w:cs="Tahoma"/>
        </w:rPr>
        <w:t>a</w:t>
      </w:r>
      <w:r w:rsidR="008B4A94">
        <w:rPr>
          <w:rFonts w:ascii="Tahoma" w:hAnsi="Tahoma" w:cs="Tahoma"/>
        </w:rPr>
        <w:t xml:space="preserve">ffle </w:t>
      </w:r>
      <w:r w:rsidR="002821AF">
        <w:rPr>
          <w:rFonts w:ascii="Tahoma" w:hAnsi="Tahoma" w:cs="Tahoma"/>
        </w:rPr>
        <w:t>to</w:t>
      </w:r>
      <w:r w:rsidR="00D115A7">
        <w:rPr>
          <w:rFonts w:ascii="Tahoma" w:hAnsi="Tahoma" w:cs="Tahoma"/>
        </w:rPr>
        <w:t xml:space="preserve"> whom</w:t>
      </w:r>
      <w:r w:rsidR="007725B4">
        <w:rPr>
          <w:rFonts w:ascii="Tahoma" w:hAnsi="Tahoma" w:cs="Tahoma"/>
        </w:rPr>
        <w:t xml:space="preserve"> the money will be given</w:t>
      </w:r>
      <w:r w:rsidR="006C370C">
        <w:rPr>
          <w:rFonts w:ascii="Tahoma" w:hAnsi="Tahoma" w:cs="Tahoma"/>
        </w:rPr>
        <w:t xml:space="preserve"> next</w:t>
      </w:r>
      <w:proofErr w:type="gramEnd"/>
      <w:r w:rsidR="0042765B">
        <w:rPr>
          <w:rFonts w:ascii="Tahoma" w:hAnsi="Tahoma" w:cs="Tahoma"/>
        </w:rPr>
        <w:t>. If there is an urgen</w:t>
      </w:r>
      <w:r w:rsidR="00AC0724">
        <w:rPr>
          <w:rFonts w:ascii="Tahoma" w:hAnsi="Tahoma" w:cs="Tahoma"/>
        </w:rPr>
        <w:t>t</w:t>
      </w:r>
      <w:r w:rsidR="0042765B">
        <w:rPr>
          <w:rFonts w:ascii="Tahoma" w:hAnsi="Tahoma" w:cs="Tahoma"/>
        </w:rPr>
        <w:t xml:space="preserve"> </w:t>
      </w:r>
      <w:r w:rsidR="00AC0724">
        <w:rPr>
          <w:rFonts w:ascii="Tahoma" w:hAnsi="Tahoma" w:cs="Tahoma"/>
        </w:rPr>
        <w:t xml:space="preserve">matter </w:t>
      </w:r>
      <w:r w:rsidR="0042765B">
        <w:rPr>
          <w:rFonts w:ascii="Tahoma" w:hAnsi="Tahoma" w:cs="Tahoma"/>
        </w:rPr>
        <w:t>like a wedding or funeral, they could change the timing</w:t>
      </w:r>
      <w:r w:rsidR="00B65511">
        <w:rPr>
          <w:rFonts w:ascii="Tahoma" w:hAnsi="Tahoma" w:cs="Tahoma"/>
        </w:rPr>
        <w:t xml:space="preserve"> and the person</w:t>
      </w:r>
      <w:r w:rsidR="0042765B">
        <w:rPr>
          <w:rFonts w:ascii="Tahoma" w:hAnsi="Tahoma" w:cs="Tahoma"/>
        </w:rPr>
        <w:t xml:space="preserve"> </w:t>
      </w:r>
      <w:r w:rsidR="003815BA">
        <w:rPr>
          <w:rFonts w:ascii="Tahoma" w:hAnsi="Tahoma" w:cs="Tahoma"/>
        </w:rPr>
        <w:t xml:space="preserve">to lend </w:t>
      </w:r>
      <w:r w:rsidR="0042765B">
        <w:rPr>
          <w:rFonts w:ascii="Tahoma" w:hAnsi="Tahoma" w:cs="Tahoma"/>
        </w:rPr>
        <w:t xml:space="preserve">as well. </w:t>
      </w:r>
    </w:p>
    <w:p w14:paraId="0E72AEF4" w14:textId="77777777" w:rsidR="00EC396F" w:rsidRDefault="0042765B" w:rsidP="00682CA2">
      <w:pPr>
        <w:spacing w:line="360" w:lineRule="auto"/>
        <w:ind w:firstLine="720"/>
        <w:rPr>
          <w:rFonts w:ascii="Tahoma" w:hAnsi="Tahoma" w:cs="Tahoma"/>
        </w:rPr>
      </w:pPr>
      <w:r>
        <w:rPr>
          <w:rFonts w:ascii="Tahoma" w:hAnsi="Tahoma" w:cs="Tahoma"/>
        </w:rPr>
        <w:t>The best</w:t>
      </w:r>
      <w:r w:rsidR="00264BF7">
        <w:rPr>
          <w:rFonts w:ascii="Tahoma" w:hAnsi="Tahoma" w:cs="Tahoma"/>
        </w:rPr>
        <w:t xml:space="preserve"> part of</w:t>
      </w:r>
      <w:r w:rsidR="00F5021C">
        <w:rPr>
          <w:rFonts w:ascii="Tahoma" w:hAnsi="Tahoma" w:cs="Tahoma"/>
        </w:rPr>
        <w:t xml:space="preserve"> gatherings is those</w:t>
      </w:r>
      <w:r>
        <w:rPr>
          <w:rFonts w:ascii="Tahoma" w:hAnsi="Tahoma" w:cs="Tahoma"/>
        </w:rPr>
        <w:t xml:space="preserve"> women become trainers and mentors to each other</w:t>
      </w:r>
      <w:r w:rsidR="00F5021C">
        <w:rPr>
          <w:rFonts w:ascii="Tahoma" w:hAnsi="Tahoma" w:cs="Tahoma"/>
        </w:rPr>
        <w:t xml:space="preserve"> providing tremendous</w:t>
      </w:r>
      <w:r w:rsidR="00336F94">
        <w:rPr>
          <w:rFonts w:ascii="Tahoma" w:hAnsi="Tahoma" w:cs="Tahoma"/>
        </w:rPr>
        <w:t xml:space="preserve"> social assistance</w:t>
      </w:r>
      <w:r w:rsidR="00F5021C">
        <w:rPr>
          <w:rFonts w:ascii="Tahoma" w:hAnsi="Tahoma" w:cs="Tahoma"/>
        </w:rPr>
        <w:t xml:space="preserve"> for free</w:t>
      </w:r>
      <w:r>
        <w:rPr>
          <w:rFonts w:ascii="Tahoma" w:hAnsi="Tahoma" w:cs="Tahoma"/>
        </w:rPr>
        <w:t xml:space="preserve">. They share almost everything </w:t>
      </w:r>
      <w:r w:rsidR="00D23A73">
        <w:rPr>
          <w:rFonts w:ascii="Tahoma" w:hAnsi="Tahoma" w:cs="Tahoma"/>
        </w:rPr>
        <w:t>about</w:t>
      </w:r>
      <w:r w:rsidR="00F5021C">
        <w:rPr>
          <w:rFonts w:ascii="Tahoma" w:hAnsi="Tahoma" w:cs="Tahoma"/>
        </w:rPr>
        <w:t xml:space="preserve"> their lives, </w:t>
      </w:r>
      <w:r w:rsidR="003953C3">
        <w:rPr>
          <w:rFonts w:ascii="Tahoma" w:hAnsi="Tahoma" w:cs="Tahoma"/>
        </w:rPr>
        <w:t>ha</w:t>
      </w:r>
      <w:r w:rsidR="00F5021C">
        <w:rPr>
          <w:rFonts w:ascii="Tahoma" w:hAnsi="Tahoma" w:cs="Tahoma"/>
        </w:rPr>
        <w:t>ppiness</w:t>
      </w:r>
      <w:r w:rsidR="003953C3">
        <w:rPr>
          <w:rFonts w:ascii="Tahoma" w:hAnsi="Tahoma" w:cs="Tahoma"/>
        </w:rPr>
        <w:t xml:space="preserve"> and sorrows as well as their</w:t>
      </w:r>
      <w:r w:rsidR="00F5021C">
        <w:rPr>
          <w:rFonts w:ascii="Tahoma" w:hAnsi="Tahoma" w:cs="Tahoma"/>
        </w:rPr>
        <w:t xml:space="preserve"> financial stru</w:t>
      </w:r>
      <w:r w:rsidR="00684D0E">
        <w:rPr>
          <w:rFonts w:ascii="Tahoma" w:hAnsi="Tahoma" w:cs="Tahoma"/>
        </w:rPr>
        <w:t>g</w:t>
      </w:r>
      <w:r w:rsidR="00372047">
        <w:rPr>
          <w:rFonts w:ascii="Tahoma" w:hAnsi="Tahoma" w:cs="Tahoma"/>
        </w:rPr>
        <w:t>gl</w:t>
      </w:r>
      <w:r w:rsidR="00264BF7">
        <w:rPr>
          <w:rFonts w:ascii="Tahoma" w:hAnsi="Tahoma" w:cs="Tahoma"/>
        </w:rPr>
        <w:t>es within their families. ROSCAs</w:t>
      </w:r>
      <w:r w:rsidR="00684D0E">
        <w:rPr>
          <w:rFonts w:ascii="Tahoma" w:hAnsi="Tahoma" w:cs="Tahoma"/>
        </w:rPr>
        <w:t xml:space="preserve"> </w:t>
      </w:r>
      <w:r w:rsidR="00264BF7">
        <w:rPr>
          <w:rFonts w:ascii="Tahoma" w:hAnsi="Tahoma" w:cs="Tahoma"/>
        </w:rPr>
        <w:t>develop</w:t>
      </w:r>
      <w:r w:rsidR="00255D46">
        <w:rPr>
          <w:rFonts w:ascii="Tahoma" w:hAnsi="Tahoma" w:cs="Tahoma"/>
        </w:rPr>
        <w:t xml:space="preserve"> resilience and</w:t>
      </w:r>
      <w:r w:rsidR="00456FD7">
        <w:rPr>
          <w:rFonts w:ascii="Tahoma" w:hAnsi="Tahoma" w:cs="Tahoma"/>
        </w:rPr>
        <w:t xml:space="preserve"> solidarity among</w:t>
      </w:r>
      <w:r w:rsidR="00264BF7">
        <w:rPr>
          <w:rFonts w:ascii="Tahoma" w:hAnsi="Tahoma" w:cs="Tahoma"/>
        </w:rPr>
        <w:t xml:space="preserve"> communities and provide</w:t>
      </w:r>
      <w:r w:rsidR="00372047">
        <w:rPr>
          <w:rFonts w:ascii="Tahoma" w:hAnsi="Tahoma" w:cs="Tahoma"/>
        </w:rPr>
        <w:t xml:space="preserve"> a good source of group lending </w:t>
      </w:r>
      <w:proofErr w:type="gramStart"/>
      <w:r w:rsidR="00372047">
        <w:rPr>
          <w:rFonts w:ascii="Tahoma" w:hAnsi="Tahoma" w:cs="Tahoma"/>
        </w:rPr>
        <w:t xml:space="preserve">experience </w:t>
      </w:r>
      <w:r w:rsidR="0054544B">
        <w:rPr>
          <w:rFonts w:ascii="Tahoma" w:hAnsi="Tahoma" w:cs="Tahoma"/>
        </w:rPr>
        <w:t>which</w:t>
      </w:r>
      <w:proofErr w:type="gramEnd"/>
      <w:r w:rsidR="0054544B">
        <w:rPr>
          <w:rFonts w:ascii="Tahoma" w:hAnsi="Tahoma" w:cs="Tahoma"/>
        </w:rPr>
        <w:t xml:space="preserve"> is associated with joint liability in</w:t>
      </w:r>
      <w:r w:rsidR="00372047">
        <w:rPr>
          <w:rFonts w:ascii="Tahoma" w:hAnsi="Tahoma" w:cs="Tahoma"/>
        </w:rPr>
        <w:t xml:space="preserve"> microfinance. </w:t>
      </w:r>
      <w:r w:rsidR="00456FD7">
        <w:rPr>
          <w:rFonts w:ascii="Tahoma" w:hAnsi="Tahoma" w:cs="Tahoma"/>
        </w:rPr>
        <w:t>Therefore, t</w:t>
      </w:r>
      <w:r w:rsidR="0052720F">
        <w:rPr>
          <w:rFonts w:ascii="Tahoma" w:hAnsi="Tahoma" w:cs="Tahoma"/>
        </w:rPr>
        <w:t>here is an inherent potential in the society and informal microfinance group</w:t>
      </w:r>
      <w:r w:rsidR="007725B4">
        <w:rPr>
          <w:rFonts w:ascii="Tahoma" w:hAnsi="Tahoma" w:cs="Tahoma"/>
        </w:rPr>
        <w:t>s already exists</w:t>
      </w:r>
      <w:r w:rsidR="003815BA">
        <w:rPr>
          <w:rFonts w:ascii="Tahoma" w:hAnsi="Tahoma" w:cs="Tahoma"/>
        </w:rPr>
        <w:t xml:space="preserve"> deeply</w:t>
      </w:r>
      <w:r w:rsidR="007725B4">
        <w:rPr>
          <w:rFonts w:ascii="Tahoma" w:hAnsi="Tahoma" w:cs="Tahoma"/>
        </w:rPr>
        <w:t xml:space="preserve"> in the culture</w:t>
      </w:r>
      <w:r w:rsidR="004507D7">
        <w:rPr>
          <w:rFonts w:ascii="Tahoma" w:hAnsi="Tahoma" w:cs="Tahoma"/>
        </w:rPr>
        <w:t xml:space="preserve">. </w:t>
      </w:r>
      <w:r w:rsidR="007725B4">
        <w:rPr>
          <w:rFonts w:ascii="Tahoma" w:hAnsi="Tahoma" w:cs="Tahoma"/>
        </w:rPr>
        <w:t>Current experiences show that i</w:t>
      </w:r>
      <w:r w:rsidR="0052720F">
        <w:rPr>
          <w:rFonts w:ascii="Tahoma" w:hAnsi="Tahoma" w:cs="Tahoma"/>
        </w:rPr>
        <w:t xml:space="preserve">t is just a matter of </w:t>
      </w:r>
      <w:r w:rsidR="000F1041">
        <w:rPr>
          <w:rFonts w:ascii="Tahoma" w:hAnsi="Tahoma" w:cs="Tahoma"/>
        </w:rPr>
        <w:t xml:space="preserve">establishing the </w:t>
      </w:r>
      <w:r w:rsidR="00456FD7">
        <w:rPr>
          <w:rFonts w:ascii="Tahoma" w:hAnsi="Tahoma" w:cs="Tahoma"/>
        </w:rPr>
        <w:t xml:space="preserve">ground for more substantive </w:t>
      </w:r>
      <w:r w:rsidR="000F1041">
        <w:rPr>
          <w:rFonts w:ascii="Tahoma" w:hAnsi="Tahoma" w:cs="Tahoma"/>
        </w:rPr>
        <w:t xml:space="preserve">regulatory framework and </w:t>
      </w:r>
      <w:r w:rsidR="0052720F">
        <w:rPr>
          <w:rFonts w:ascii="Tahoma" w:hAnsi="Tahoma" w:cs="Tahoma"/>
        </w:rPr>
        <w:t>building the infrastructure to make the sector grow</w:t>
      </w:r>
      <w:r w:rsidR="000F1041">
        <w:rPr>
          <w:rFonts w:ascii="Tahoma" w:hAnsi="Tahoma" w:cs="Tahoma"/>
        </w:rPr>
        <w:t xml:space="preserve"> </w:t>
      </w:r>
      <w:r w:rsidR="007725B4">
        <w:rPr>
          <w:rFonts w:ascii="Tahoma" w:hAnsi="Tahoma" w:cs="Tahoma"/>
        </w:rPr>
        <w:t>both domestically and internationally</w:t>
      </w:r>
      <w:r w:rsidR="00264BF7">
        <w:rPr>
          <w:rFonts w:ascii="Tahoma" w:hAnsi="Tahoma" w:cs="Tahoma"/>
        </w:rPr>
        <w:t>.</w:t>
      </w:r>
    </w:p>
    <w:p w14:paraId="60AE819C" w14:textId="77777777" w:rsidR="004507D7" w:rsidRDefault="004507D7" w:rsidP="00112673">
      <w:pPr>
        <w:spacing w:line="360" w:lineRule="auto"/>
      </w:pPr>
    </w:p>
    <w:p w14:paraId="21AF15A4" w14:textId="77777777" w:rsidR="006D6CC2" w:rsidRPr="006D6CC2" w:rsidRDefault="006D6CC2" w:rsidP="00112673">
      <w:pPr>
        <w:spacing w:line="360" w:lineRule="auto"/>
        <w:rPr>
          <w:rFonts w:ascii="Tahoma" w:hAnsi="Tahoma" w:cs="Tahoma"/>
          <w:b/>
        </w:rPr>
      </w:pPr>
      <w:r>
        <w:rPr>
          <w:rFonts w:ascii="Tahoma" w:hAnsi="Tahoma" w:cs="Tahoma"/>
          <w:b/>
        </w:rPr>
        <w:t>Strategies</w:t>
      </w:r>
      <w:r w:rsidRPr="006D6CC2">
        <w:rPr>
          <w:rFonts w:ascii="Tahoma" w:hAnsi="Tahoma" w:cs="Tahoma"/>
          <w:b/>
        </w:rPr>
        <w:t xml:space="preserve"> Through a Safe and Sound Microfinance Sector</w:t>
      </w:r>
    </w:p>
    <w:p w14:paraId="54DDF17E" w14:textId="77777777" w:rsidR="006D6CC2" w:rsidRDefault="006D6CC2" w:rsidP="00112673">
      <w:pPr>
        <w:spacing w:line="360" w:lineRule="auto"/>
      </w:pPr>
    </w:p>
    <w:p w14:paraId="61866276" w14:textId="12B2BCAA" w:rsidR="006D6CC2" w:rsidRDefault="00FF1E94" w:rsidP="006D6CC2">
      <w:pPr>
        <w:spacing w:line="360" w:lineRule="auto"/>
        <w:ind w:firstLine="720"/>
        <w:rPr>
          <w:rFonts w:ascii="Tahoma" w:hAnsi="Tahoma" w:cs="Tahoma"/>
        </w:rPr>
      </w:pPr>
      <w:r>
        <w:rPr>
          <w:rFonts w:ascii="Tahoma" w:hAnsi="Tahoma" w:cs="Tahoma"/>
        </w:rPr>
        <w:lastRenderedPageBreak/>
        <w:t xml:space="preserve">Turkey had gone through </w:t>
      </w:r>
      <w:r w:rsidR="00C91963">
        <w:rPr>
          <w:rFonts w:ascii="Tahoma" w:hAnsi="Tahoma" w:cs="Tahoma"/>
        </w:rPr>
        <w:t>several financial</w:t>
      </w:r>
      <w:r>
        <w:rPr>
          <w:rFonts w:ascii="Tahoma" w:hAnsi="Tahoma" w:cs="Tahoma"/>
        </w:rPr>
        <w:t xml:space="preserve"> </w:t>
      </w:r>
      <w:proofErr w:type="gramStart"/>
      <w:r w:rsidR="00AC0724">
        <w:rPr>
          <w:rFonts w:ascii="Tahoma" w:hAnsi="Tahoma" w:cs="Tahoma"/>
        </w:rPr>
        <w:t>cris</w:t>
      </w:r>
      <w:r w:rsidR="00D429EB">
        <w:rPr>
          <w:rFonts w:ascii="Tahoma" w:hAnsi="Tahoma" w:cs="Tahoma"/>
        </w:rPr>
        <w:t>i</w:t>
      </w:r>
      <w:r w:rsidR="00AC0724">
        <w:rPr>
          <w:rFonts w:ascii="Tahoma" w:hAnsi="Tahoma" w:cs="Tahoma"/>
        </w:rPr>
        <w:t>s</w:t>
      </w:r>
      <w:proofErr w:type="gramEnd"/>
      <w:r w:rsidR="00C91963">
        <w:rPr>
          <w:rFonts w:ascii="Tahoma" w:hAnsi="Tahoma" w:cs="Tahoma"/>
        </w:rPr>
        <w:t xml:space="preserve"> in the past which had devastating effects </w:t>
      </w:r>
      <w:r w:rsidR="00FF2902">
        <w:rPr>
          <w:rFonts w:ascii="Tahoma" w:hAnsi="Tahoma" w:cs="Tahoma"/>
        </w:rPr>
        <w:t xml:space="preserve">on </w:t>
      </w:r>
      <w:r w:rsidR="00C91963">
        <w:rPr>
          <w:rFonts w:ascii="Tahoma" w:hAnsi="Tahoma" w:cs="Tahoma"/>
        </w:rPr>
        <w:t xml:space="preserve">the </w:t>
      </w:r>
      <w:r w:rsidR="00FF2902">
        <w:rPr>
          <w:rFonts w:ascii="Tahoma" w:hAnsi="Tahoma" w:cs="Tahoma"/>
        </w:rPr>
        <w:t xml:space="preserve">national </w:t>
      </w:r>
      <w:r w:rsidR="00C91963">
        <w:rPr>
          <w:rFonts w:ascii="Tahoma" w:hAnsi="Tahoma" w:cs="Tahoma"/>
        </w:rPr>
        <w:t xml:space="preserve">economy. </w:t>
      </w:r>
      <w:r w:rsidR="00FF2902">
        <w:rPr>
          <w:rFonts w:ascii="Tahoma" w:hAnsi="Tahoma" w:cs="Tahoma"/>
        </w:rPr>
        <w:t>A</w:t>
      </w:r>
      <w:r w:rsidR="00FF2902" w:rsidRPr="007532C0">
        <w:rPr>
          <w:rFonts w:ascii="Tahoma" w:hAnsi="Tahoma" w:cs="Tahoma"/>
        </w:rPr>
        <w:t xml:space="preserve">fter the 2001 financial </w:t>
      </w:r>
      <w:r w:rsidR="00AC0724">
        <w:rPr>
          <w:rFonts w:ascii="Tahoma" w:hAnsi="Tahoma" w:cs="Tahoma"/>
        </w:rPr>
        <w:t>crisis, the</w:t>
      </w:r>
      <w:r w:rsidR="00FF2902" w:rsidRPr="007532C0">
        <w:rPr>
          <w:rFonts w:ascii="Tahoma" w:hAnsi="Tahoma" w:cs="Tahoma"/>
        </w:rPr>
        <w:t xml:space="preserve"> </w:t>
      </w:r>
      <w:r w:rsidR="004507D7" w:rsidRPr="007532C0">
        <w:rPr>
          <w:rFonts w:ascii="Tahoma" w:hAnsi="Tahoma" w:cs="Tahoma"/>
        </w:rPr>
        <w:t xml:space="preserve">Turkish financial </w:t>
      </w:r>
      <w:r w:rsidR="0041614B">
        <w:rPr>
          <w:rFonts w:ascii="Tahoma" w:hAnsi="Tahoma" w:cs="Tahoma"/>
        </w:rPr>
        <w:t>sector moved rapidly towards a restructuring process and</w:t>
      </w:r>
      <w:r w:rsidR="004507D7" w:rsidRPr="007532C0">
        <w:rPr>
          <w:rFonts w:ascii="Tahoma" w:hAnsi="Tahoma" w:cs="Tahoma"/>
        </w:rPr>
        <w:t xml:space="preserve"> government has</w:t>
      </w:r>
      <w:r w:rsidR="00672A17">
        <w:rPr>
          <w:rFonts w:ascii="Tahoma" w:hAnsi="Tahoma" w:cs="Tahoma"/>
        </w:rPr>
        <w:t xml:space="preserve"> tightened control mechanisms by</w:t>
      </w:r>
      <w:r w:rsidR="004507D7" w:rsidRPr="007532C0">
        <w:rPr>
          <w:rFonts w:ascii="Tahoma" w:hAnsi="Tahoma" w:cs="Tahoma"/>
        </w:rPr>
        <w:t xml:space="preserve"> develop</w:t>
      </w:r>
      <w:r w:rsidR="00672A17">
        <w:rPr>
          <w:rFonts w:ascii="Tahoma" w:hAnsi="Tahoma" w:cs="Tahoma"/>
        </w:rPr>
        <w:t>ing</w:t>
      </w:r>
      <w:r w:rsidR="004507D7" w:rsidRPr="007532C0">
        <w:rPr>
          <w:rFonts w:ascii="Tahoma" w:hAnsi="Tahoma" w:cs="Tahoma"/>
        </w:rPr>
        <w:t xml:space="preserve"> </w:t>
      </w:r>
      <w:r w:rsidR="00AC0724">
        <w:rPr>
          <w:rFonts w:ascii="Tahoma" w:hAnsi="Tahoma" w:cs="Tahoma"/>
        </w:rPr>
        <w:t xml:space="preserve">a </w:t>
      </w:r>
      <w:r w:rsidR="004507D7" w:rsidRPr="007532C0">
        <w:rPr>
          <w:rFonts w:ascii="Tahoma" w:hAnsi="Tahoma" w:cs="Tahoma"/>
        </w:rPr>
        <w:t xml:space="preserve">more safe and sound </w:t>
      </w:r>
      <w:r w:rsidR="004507D7">
        <w:rPr>
          <w:rFonts w:ascii="Tahoma" w:hAnsi="Tahoma" w:cs="Tahoma"/>
        </w:rPr>
        <w:t xml:space="preserve">banking system </w:t>
      </w:r>
      <w:r w:rsidR="004507D7" w:rsidRPr="007532C0">
        <w:rPr>
          <w:rFonts w:ascii="Tahoma" w:hAnsi="Tahoma" w:cs="Tahoma"/>
        </w:rPr>
        <w:t>to become o</w:t>
      </w:r>
      <w:r w:rsidR="0041614B">
        <w:rPr>
          <w:rFonts w:ascii="Tahoma" w:hAnsi="Tahoma" w:cs="Tahoma"/>
        </w:rPr>
        <w:t>ne of the major role players in</w:t>
      </w:r>
      <w:r w:rsidR="00FF2902">
        <w:rPr>
          <w:rFonts w:ascii="Tahoma" w:hAnsi="Tahoma" w:cs="Tahoma"/>
        </w:rPr>
        <w:t xml:space="preserve"> international </w:t>
      </w:r>
      <w:r w:rsidR="00DD393C">
        <w:rPr>
          <w:rFonts w:ascii="Tahoma" w:hAnsi="Tahoma" w:cs="Tahoma"/>
        </w:rPr>
        <w:t>financial market</w:t>
      </w:r>
      <w:r w:rsidR="00F55204">
        <w:rPr>
          <w:rFonts w:ascii="Tahoma" w:hAnsi="Tahoma" w:cs="Tahoma"/>
        </w:rPr>
        <w:t>s</w:t>
      </w:r>
      <w:r w:rsidR="004507D7">
        <w:rPr>
          <w:rFonts w:ascii="Tahoma" w:hAnsi="Tahoma" w:cs="Tahoma"/>
        </w:rPr>
        <w:t xml:space="preserve">. </w:t>
      </w:r>
      <w:r w:rsidR="00F55204">
        <w:rPr>
          <w:rFonts w:ascii="Tahoma" w:hAnsi="Tahoma" w:cs="Tahoma"/>
        </w:rPr>
        <w:t>Today, t</w:t>
      </w:r>
      <w:r w:rsidR="004507D7">
        <w:rPr>
          <w:rFonts w:ascii="Tahoma" w:hAnsi="Tahoma" w:cs="Tahoma"/>
        </w:rPr>
        <w:t>he</w:t>
      </w:r>
      <w:r w:rsidR="00F55204">
        <w:rPr>
          <w:rFonts w:ascii="Tahoma" w:hAnsi="Tahoma" w:cs="Tahoma"/>
        </w:rPr>
        <w:t xml:space="preserve"> banking system is</w:t>
      </w:r>
      <w:r w:rsidR="004507D7" w:rsidRPr="007532C0">
        <w:rPr>
          <w:rFonts w:ascii="Tahoma" w:hAnsi="Tahoma" w:cs="Tahoma"/>
        </w:rPr>
        <w:t xml:space="preserve"> well regulated and overseen by prudent </w:t>
      </w:r>
      <w:r w:rsidR="004507D7">
        <w:rPr>
          <w:rFonts w:ascii="Tahoma" w:hAnsi="Tahoma" w:cs="Tahoma"/>
        </w:rPr>
        <w:t>banking laws and institutions such as</w:t>
      </w:r>
      <w:r w:rsidR="00AC0724">
        <w:rPr>
          <w:rFonts w:ascii="Tahoma" w:hAnsi="Tahoma" w:cs="Tahoma"/>
        </w:rPr>
        <w:t xml:space="preserve"> the</w:t>
      </w:r>
      <w:r w:rsidR="004507D7">
        <w:rPr>
          <w:rFonts w:ascii="Tahoma" w:hAnsi="Tahoma" w:cs="Tahoma"/>
        </w:rPr>
        <w:t xml:space="preserve"> Banking Regulation and Supervision Agency (BRSA) and Savings Deposit Insurance Funds (SDIF). </w:t>
      </w:r>
      <w:r w:rsidR="00F55204">
        <w:rPr>
          <w:rFonts w:ascii="Tahoma" w:hAnsi="Tahoma" w:cs="Tahoma"/>
        </w:rPr>
        <w:t>Therefore, t</w:t>
      </w:r>
      <w:r w:rsidR="0056273E">
        <w:rPr>
          <w:rFonts w:ascii="Tahoma" w:hAnsi="Tahoma" w:cs="Tahoma"/>
        </w:rPr>
        <w:t xml:space="preserve">he </w:t>
      </w:r>
      <w:r w:rsidR="002821AF">
        <w:rPr>
          <w:rFonts w:ascii="Tahoma" w:hAnsi="Tahoma" w:cs="Tahoma"/>
        </w:rPr>
        <w:t xml:space="preserve">financial </w:t>
      </w:r>
      <w:r w:rsidR="006C1C63">
        <w:rPr>
          <w:rFonts w:ascii="Tahoma" w:hAnsi="Tahoma" w:cs="Tahoma"/>
        </w:rPr>
        <w:t>sector is robust</w:t>
      </w:r>
      <w:r w:rsidR="00C9032E">
        <w:rPr>
          <w:rFonts w:ascii="Tahoma" w:hAnsi="Tahoma" w:cs="Tahoma"/>
        </w:rPr>
        <w:t xml:space="preserve"> and safe enough </w:t>
      </w:r>
      <w:r w:rsidR="00C9032E" w:rsidRPr="007A7B5E">
        <w:rPr>
          <w:rFonts w:ascii="Tahoma" w:hAnsi="Tahoma" w:cs="Tahoma"/>
        </w:rPr>
        <w:t>to welcome</w:t>
      </w:r>
      <w:r w:rsidR="00C9032E">
        <w:rPr>
          <w:rFonts w:ascii="Tahoma" w:hAnsi="Tahoma" w:cs="Tahoma"/>
        </w:rPr>
        <w:t xml:space="preserve"> </w:t>
      </w:r>
      <w:r w:rsidR="00F55204">
        <w:rPr>
          <w:rFonts w:ascii="Tahoma" w:hAnsi="Tahoma" w:cs="Tahoma"/>
        </w:rPr>
        <w:t xml:space="preserve">microfinance as a </w:t>
      </w:r>
      <w:r w:rsidR="00855782">
        <w:rPr>
          <w:rFonts w:ascii="Tahoma" w:hAnsi="Tahoma" w:cs="Tahoma"/>
        </w:rPr>
        <w:t>new segment</w:t>
      </w:r>
      <w:r w:rsidR="00C9032E">
        <w:rPr>
          <w:rFonts w:ascii="Tahoma" w:hAnsi="Tahoma" w:cs="Tahoma"/>
        </w:rPr>
        <w:t xml:space="preserve"> </w:t>
      </w:r>
      <w:r w:rsidR="00D5261C">
        <w:rPr>
          <w:rFonts w:ascii="Tahoma" w:hAnsi="Tahoma" w:cs="Tahoma"/>
        </w:rPr>
        <w:t>in the current system</w:t>
      </w:r>
      <w:r w:rsidR="00AC0724">
        <w:rPr>
          <w:rFonts w:ascii="Tahoma" w:hAnsi="Tahoma" w:cs="Tahoma"/>
        </w:rPr>
        <w:t>,</w:t>
      </w:r>
      <w:r w:rsidR="00D5261C">
        <w:rPr>
          <w:rFonts w:ascii="Tahoma" w:hAnsi="Tahoma" w:cs="Tahoma"/>
        </w:rPr>
        <w:t xml:space="preserve"> </w:t>
      </w:r>
      <w:r w:rsidR="00855782">
        <w:rPr>
          <w:rFonts w:ascii="Tahoma" w:hAnsi="Tahoma" w:cs="Tahoma"/>
        </w:rPr>
        <w:t xml:space="preserve">which will contribute </w:t>
      </w:r>
      <w:r w:rsidR="00D5261C">
        <w:rPr>
          <w:rFonts w:ascii="Tahoma" w:hAnsi="Tahoma" w:cs="Tahoma"/>
        </w:rPr>
        <w:t>to</w:t>
      </w:r>
      <w:r w:rsidR="00855782">
        <w:rPr>
          <w:rFonts w:ascii="Tahoma" w:hAnsi="Tahoma" w:cs="Tahoma"/>
        </w:rPr>
        <w:t xml:space="preserve"> </w:t>
      </w:r>
      <w:proofErr w:type="gramStart"/>
      <w:r w:rsidR="00855782">
        <w:rPr>
          <w:rFonts w:ascii="Tahoma" w:hAnsi="Tahoma" w:cs="Tahoma"/>
        </w:rPr>
        <w:t>long term</w:t>
      </w:r>
      <w:proofErr w:type="gramEnd"/>
      <w:r w:rsidR="00855782">
        <w:rPr>
          <w:rFonts w:ascii="Tahoma" w:hAnsi="Tahoma" w:cs="Tahoma"/>
        </w:rPr>
        <w:t xml:space="preserve"> social change</w:t>
      </w:r>
      <w:r w:rsidR="0056273E">
        <w:rPr>
          <w:rFonts w:ascii="Tahoma" w:hAnsi="Tahoma" w:cs="Tahoma"/>
        </w:rPr>
        <w:t>.</w:t>
      </w:r>
      <w:r w:rsidR="00DD393C">
        <w:rPr>
          <w:rFonts w:ascii="Tahoma" w:hAnsi="Tahoma" w:cs="Tahoma"/>
        </w:rPr>
        <w:t xml:space="preserve"> </w:t>
      </w:r>
    </w:p>
    <w:p w14:paraId="7B7C3416" w14:textId="77777777" w:rsidR="006D6CC2" w:rsidRDefault="0056273E" w:rsidP="006D6CC2">
      <w:pPr>
        <w:spacing w:line="360" w:lineRule="auto"/>
        <w:ind w:firstLine="720"/>
        <w:rPr>
          <w:rFonts w:ascii="Tahoma" w:hAnsi="Tahoma" w:cs="Tahoma"/>
        </w:rPr>
      </w:pPr>
      <w:r>
        <w:rPr>
          <w:rFonts w:ascii="Tahoma" w:hAnsi="Tahoma" w:cs="Tahoma"/>
        </w:rPr>
        <w:t>A</w:t>
      </w:r>
      <w:r w:rsidRPr="00A17DF3">
        <w:rPr>
          <w:rFonts w:ascii="Tahoma" w:hAnsi="Tahoma" w:cs="Tahoma"/>
        </w:rPr>
        <w:t xml:space="preserve">fter </w:t>
      </w:r>
      <w:r>
        <w:rPr>
          <w:rFonts w:ascii="Tahoma" w:hAnsi="Tahoma" w:cs="Tahoma"/>
        </w:rPr>
        <w:t xml:space="preserve">the establishment of first </w:t>
      </w:r>
      <w:proofErr w:type="spellStart"/>
      <w:r>
        <w:rPr>
          <w:rFonts w:ascii="Tahoma" w:hAnsi="Tahoma" w:cs="Tahoma"/>
        </w:rPr>
        <w:t>Grameen</w:t>
      </w:r>
      <w:proofErr w:type="spellEnd"/>
      <w:r>
        <w:rPr>
          <w:rFonts w:ascii="Tahoma" w:hAnsi="Tahoma" w:cs="Tahoma"/>
        </w:rPr>
        <w:t xml:space="preserve"> Bank in 1983,</w:t>
      </w:r>
      <w:r w:rsidR="00DD393C" w:rsidRPr="00A17DF3">
        <w:rPr>
          <w:rFonts w:ascii="Tahoma" w:hAnsi="Tahoma" w:cs="Tahoma"/>
        </w:rPr>
        <w:t xml:space="preserve"> </w:t>
      </w:r>
      <w:r>
        <w:rPr>
          <w:rFonts w:ascii="Tahoma" w:hAnsi="Tahoma" w:cs="Tahoma"/>
        </w:rPr>
        <w:t>many</w:t>
      </w:r>
      <w:r w:rsidR="00AC03F0">
        <w:rPr>
          <w:rFonts w:ascii="Tahoma" w:hAnsi="Tahoma" w:cs="Tahoma"/>
        </w:rPr>
        <w:t xml:space="preserve"> </w:t>
      </w:r>
      <w:r w:rsidR="009027D3" w:rsidRPr="00A17DF3">
        <w:rPr>
          <w:rFonts w:ascii="Tahoma" w:hAnsi="Tahoma" w:cs="Tahoma"/>
        </w:rPr>
        <w:t xml:space="preserve">forms of </w:t>
      </w:r>
      <w:r w:rsidR="00DD393C" w:rsidRPr="00A17DF3">
        <w:rPr>
          <w:rFonts w:ascii="Tahoma" w:hAnsi="Tahoma" w:cs="Tahoma"/>
        </w:rPr>
        <w:t>microf</w:t>
      </w:r>
      <w:r w:rsidR="00F86C9E">
        <w:rPr>
          <w:rFonts w:ascii="Tahoma" w:hAnsi="Tahoma" w:cs="Tahoma"/>
        </w:rPr>
        <w:t xml:space="preserve">inance investment models </w:t>
      </w:r>
      <w:r w:rsidR="00AC0724">
        <w:rPr>
          <w:rFonts w:ascii="Tahoma" w:hAnsi="Tahoma" w:cs="Tahoma"/>
        </w:rPr>
        <w:t xml:space="preserve">have been </w:t>
      </w:r>
      <w:r>
        <w:rPr>
          <w:rFonts w:ascii="Tahoma" w:hAnsi="Tahoma" w:cs="Tahoma"/>
        </w:rPr>
        <w:t>implemented</w:t>
      </w:r>
      <w:r w:rsidR="009027D3" w:rsidRPr="00A17DF3">
        <w:rPr>
          <w:rFonts w:ascii="Tahoma" w:hAnsi="Tahoma" w:cs="Tahoma"/>
        </w:rPr>
        <w:t xml:space="preserve"> </w:t>
      </w:r>
      <w:r>
        <w:rPr>
          <w:rFonts w:ascii="Tahoma" w:hAnsi="Tahoma" w:cs="Tahoma"/>
        </w:rPr>
        <w:t>worl</w:t>
      </w:r>
      <w:r w:rsidR="00640D74">
        <w:rPr>
          <w:rFonts w:ascii="Tahoma" w:hAnsi="Tahoma" w:cs="Tahoma"/>
        </w:rPr>
        <w:t>d</w:t>
      </w:r>
      <w:r w:rsidR="00AC03F0">
        <w:rPr>
          <w:rFonts w:ascii="Tahoma" w:hAnsi="Tahoma" w:cs="Tahoma"/>
        </w:rPr>
        <w:t xml:space="preserve">wide. </w:t>
      </w:r>
      <w:r w:rsidR="00F86C9E">
        <w:rPr>
          <w:rFonts w:ascii="Tahoma" w:hAnsi="Tahoma" w:cs="Tahoma"/>
        </w:rPr>
        <w:t>Along the way, t</w:t>
      </w:r>
      <w:r>
        <w:rPr>
          <w:rFonts w:ascii="Tahoma" w:hAnsi="Tahoma" w:cs="Tahoma"/>
        </w:rPr>
        <w:t>he industry went thro</w:t>
      </w:r>
      <w:r w:rsidR="00B44C7E">
        <w:rPr>
          <w:rFonts w:ascii="Tahoma" w:hAnsi="Tahoma" w:cs="Tahoma"/>
        </w:rPr>
        <w:t>ugh some difficulties</w:t>
      </w:r>
      <w:r w:rsidR="00F86C9E">
        <w:rPr>
          <w:rFonts w:ascii="Tahoma" w:hAnsi="Tahoma" w:cs="Tahoma"/>
        </w:rPr>
        <w:t xml:space="preserve"> and harsh debates</w:t>
      </w:r>
      <w:r w:rsidR="00A822EC">
        <w:rPr>
          <w:rFonts w:ascii="Tahoma" w:hAnsi="Tahoma" w:cs="Tahoma"/>
        </w:rPr>
        <w:t xml:space="preserve"> </w:t>
      </w:r>
      <w:r w:rsidR="00640D74">
        <w:rPr>
          <w:rFonts w:ascii="Tahoma" w:hAnsi="Tahoma" w:cs="Tahoma"/>
        </w:rPr>
        <w:t xml:space="preserve">whether </w:t>
      </w:r>
      <w:r w:rsidR="00B44C7E">
        <w:rPr>
          <w:rFonts w:ascii="Tahoma" w:hAnsi="Tahoma" w:cs="Tahoma"/>
        </w:rPr>
        <w:t>micro lending</w:t>
      </w:r>
      <w:r w:rsidR="00640D74">
        <w:rPr>
          <w:rFonts w:ascii="Tahoma" w:hAnsi="Tahoma" w:cs="Tahoma"/>
        </w:rPr>
        <w:t xml:space="preserve"> is lifting poor out of poverty or </w:t>
      </w:r>
      <w:r w:rsidR="00A822EC" w:rsidRPr="00E20345">
        <w:rPr>
          <w:rFonts w:ascii="Tahoma" w:hAnsi="Tahoma" w:cs="Tahoma"/>
        </w:rPr>
        <w:t>pushing them into a debt trap</w:t>
      </w:r>
      <w:r w:rsidRPr="00E20345">
        <w:rPr>
          <w:rFonts w:ascii="Tahoma" w:hAnsi="Tahoma" w:cs="Tahoma"/>
        </w:rPr>
        <w:t xml:space="preserve">. </w:t>
      </w:r>
      <w:r w:rsidR="00686163">
        <w:rPr>
          <w:rFonts w:ascii="Tahoma" w:hAnsi="Tahoma" w:cs="Tahoma"/>
        </w:rPr>
        <w:t>However</w:t>
      </w:r>
      <w:r w:rsidR="00855782">
        <w:rPr>
          <w:rFonts w:ascii="Tahoma" w:hAnsi="Tahoma" w:cs="Tahoma"/>
        </w:rPr>
        <w:t>,</w:t>
      </w:r>
      <w:r w:rsidR="00686163">
        <w:rPr>
          <w:rFonts w:ascii="Tahoma" w:hAnsi="Tahoma" w:cs="Tahoma"/>
        </w:rPr>
        <w:t xml:space="preserve"> it</w:t>
      </w:r>
      <w:r w:rsidR="00CB19EE" w:rsidRPr="00E20345">
        <w:rPr>
          <w:rFonts w:ascii="Tahoma" w:hAnsi="Tahoma" w:cs="Tahoma"/>
        </w:rPr>
        <w:t xml:space="preserve">s legitimacy </w:t>
      </w:r>
      <w:r w:rsidR="00D90AA4">
        <w:rPr>
          <w:rFonts w:ascii="Tahoma" w:hAnsi="Tahoma" w:cs="Tahoma"/>
        </w:rPr>
        <w:t>had</w:t>
      </w:r>
      <w:r w:rsidR="00D90AA4" w:rsidRPr="00E20345">
        <w:rPr>
          <w:rFonts w:ascii="Tahoma" w:hAnsi="Tahoma" w:cs="Tahoma"/>
        </w:rPr>
        <w:t xml:space="preserve"> </w:t>
      </w:r>
      <w:r w:rsidR="00CB19EE" w:rsidRPr="00E20345">
        <w:rPr>
          <w:rFonts w:ascii="Tahoma" w:hAnsi="Tahoma" w:cs="Tahoma"/>
        </w:rPr>
        <w:t xml:space="preserve">already proven </w:t>
      </w:r>
      <w:r w:rsidR="00686163">
        <w:rPr>
          <w:rFonts w:ascii="Tahoma" w:hAnsi="Tahoma" w:cs="Tahoma"/>
        </w:rPr>
        <w:t>itself</w:t>
      </w:r>
      <w:r w:rsidR="00D5261C">
        <w:rPr>
          <w:rFonts w:ascii="Tahoma" w:hAnsi="Tahoma" w:cs="Tahoma"/>
        </w:rPr>
        <w:t>. V</w:t>
      </w:r>
      <w:r w:rsidR="00E20345" w:rsidRPr="00E20345">
        <w:rPr>
          <w:rFonts w:ascii="Tahoma" w:hAnsi="Tahoma" w:cs="Tahoma"/>
        </w:rPr>
        <w:t>arious studies, both quantitative and qualitative, document increases in income and assets and decreases i</w:t>
      </w:r>
      <w:r w:rsidR="0041614B">
        <w:rPr>
          <w:rFonts w:ascii="Tahoma" w:hAnsi="Tahoma" w:cs="Tahoma"/>
        </w:rPr>
        <w:t xml:space="preserve">n vulnerability of </w:t>
      </w:r>
      <w:r w:rsidR="00E20345" w:rsidRPr="00E20345">
        <w:rPr>
          <w:rFonts w:ascii="Tahoma" w:hAnsi="Tahoma" w:cs="Tahoma"/>
        </w:rPr>
        <w:t>clients.</w:t>
      </w:r>
      <w:r w:rsidR="00E20345" w:rsidRPr="00E20345">
        <w:rPr>
          <w:rStyle w:val="FootnoteReference"/>
          <w:rFonts w:ascii="Tahoma" w:hAnsi="Tahoma" w:cs="Tahoma"/>
        </w:rPr>
        <w:footnoteReference w:id="45"/>
      </w:r>
      <w:r w:rsidR="00335530" w:rsidRPr="00E20345">
        <w:rPr>
          <w:rFonts w:ascii="Tahoma" w:hAnsi="Tahoma" w:cs="Tahoma"/>
        </w:rPr>
        <w:t xml:space="preserve"> </w:t>
      </w:r>
      <w:r w:rsidR="00855782">
        <w:rPr>
          <w:rFonts w:ascii="Tahoma" w:hAnsi="Tahoma" w:cs="Tahoma"/>
        </w:rPr>
        <w:t>Yet Turkey</w:t>
      </w:r>
      <w:r w:rsidR="00F86C9E" w:rsidRPr="00E20345">
        <w:rPr>
          <w:rFonts w:ascii="Tahoma" w:hAnsi="Tahoma" w:cs="Tahoma"/>
        </w:rPr>
        <w:t xml:space="preserve"> fail</w:t>
      </w:r>
      <w:r w:rsidR="003B7CD3" w:rsidRPr="00E20345">
        <w:rPr>
          <w:rFonts w:ascii="Tahoma" w:hAnsi="Tahoma" w:cs="Tahoma"/>
        </w:rPr>
        <w:t>e</w:t>
      </w:r>
      <w:r w:rsidR="003B7CD3">
        <w:rPr>
          <w:rFonts w:ascii="Tahoma" w:hAnsi="Tahoma" w:cs="Tahoma"/>
        </w:rPr>
        <w:t>d</w:t>
      </w:r>
      <w:r w:rsidR="00F86C9E">
        <w:rPr>
          <w:rFonts w:ascii="Tahoma" w:hAnsi="Tahoma" w:cs="Tahoma"/>
        </w:rPr>
        <w:t xml:space="preserve"> to </w:t>
      </w:r>
      <w:r w:rsidR="003B7CD3">
        <w:rPr>
          <w:rFonts w:ascii="Tahoma" w:hAnsi="Tahoma" w:cs="Tahoma"/>
        </w:rPr>
        <w:t xml:space="preserve">adopt the </w:t>
      </w:r>
      <w:r w:rsidR="008F199B">
        <w:rPr>
          <w:rFonts w:ascii="Tahoma" w:hAnsi="Tahoma" w:cs="Tahoma"/>
        </w:rPr>
        <w:t>changes</w:t>
      </w:r>
      <w:r w:rsidR="003B7CD3">
        <w:rPr>
          <w:rFonts w:ascii="Tahoma" w:hAnsi="Tahoma" w:cs="Tahoma"/>
        </w:rPr>
        <w:t xml:space="preserve"> </w:t>
      </w:r>
      <w:r w:rsidR="00666FAC">
        <w:rPr>
          <w:rFonts w:ascii="Tahoma" w:hAnsi="Tahoma" w:cs="Tahoma"/>
        </w:rPr>
        <w:t xml:space="preserve">in a </w:t>
      </w:r>
      <w:r w:rsidR="00AC03F0">
        <w:rPr>
          <w:rFonts w:ascii="Tahoma" w:hAnsi="Tahoma" w:cs="Tahoma"/>
        </w:rPr>
        <w:t>time</w:t>
      </w:r>
      <w:r w:rsidR="00855782">
        <w:rPr>
          <w:rFonts w:ascii="Tahoma" w:hAnsi="Tahoma" w:cs="Tahoma"/>
        </w:rPr>
        <w:t>ly</w:t>
      </w:r>
      <w:r w:rsidR="00AC03F0">
        <w:rPr>
          <w:rFonts w:ascii="Tahoma" w:hAnsi="Tahoma" w:cs="Tahoma"/>
        </w:rPr>
        <w:t xml:space="preserve"> </w:t>
      </w:r>
      <w:r w:rsidR="00666FAC">
        <w:rPr>
          <w:rFonts w:ascii="Tahoma" w:hAnsi="Tahoma" w:cs="Tahoma"/>
        </w:rPr>
        <w:t xml:space="preserve">manner </w:t>
      </w:r>
      <w:r w:rsidR="003B7CD3">
        <w:rPr>
          <w:rFonts w:ascii="Tahoma" w:hAnsi="Tahoma" w:cs="Tahoma"/>
        </w:rPr>
        <w:t xml:space="preserve">and missed the opportunity </w:t>
      </w:r>
      <w:r w:rsidR="008F199B">
        <w:rPr>
          <w:rFonts w:ascii="Tahoma" w:hAnsi="Tahoma" w:cs="Tahoma"/>
        </w:rPr>
        <w:t>to establish a regulated microfinance segment in the financial system</w:t>
      </w:r>
      <w:r w:rsidR="003B7CD3">
        <w:rPr>
          <w:rFonts w:ascii="Tahoma" w:hAnsi="Tahoma" w:cs="Tahoma"/>
        </w:rPr>
        <w:t xml:space="preserve">. </w:t>
      </w:r>
      <w:r w:rsidR="00855782">
        <w:rPr>
          <w:rFonts w:ascii="Tahoma" w:hAnsi="Tahoma" w:cs="Tahoma"/>
        </w:rPr>
        <w:t>Historically, n</w:t>
      </w:r>
      <w:r w:rsidR="00F86C9E" w:rsidRPr="00F86C9E">
        <w:rPr>
          <w:rFonts w:ascii="Tahoma" w:hAnsi="Tahoma" w:cs="Tahoma"/>
        </w:rPr>
        <w:t>egative image of the</w:t>
      </w:r>
      <w:r w:rsidR="00782206">
        <w:rPr>
          <w:rFonts w:ascii="Tahoma" w:hAnsi="Tahoma" w:cs="Tahoma"/>
        </w:rPr>
        <w:t xml:space="preserve"> co-o</w:t>
      </w:r>
      <w:r w:rsidR="00F86C9E" w:rsidRPr="00F86C9E">
        <w:rPr>
          <w:rFonts w:ascii="Tahoma" w:hAnsi="Tahoma" w:cs="Tahoma"/>
        </w:rPr>
        <w:t>perative sector influence</w:t>
      </w:r>
      <w:r w:rsidR="008042A9">
        <w:rPr>
          <w:rFonts w:ascii="Tahoma" w:hAnsi="Tahoma" w:cs="Tahoma"/>
        </w:rPr>
        <w:t>d</w:t>
      </w:r>
      <w:r w:rsidR="00F86C9E" w:rsidRPr="00F86C9E">
        <w:rPr>
          <w:rFonts w:ascii="Tahoma" w:hAnsi="Tahoma" w:cs="Tahoma"/>
        </w:rPr>
        <w:t xml:space="preserve"> the ability </w:t>
      </w:r>
      <w:r w:rsidR="00A10E20">
        <w:rPr>
          <w:rFonts w:ascii="Tahoma" w:hAnsi="Tahoma" w:cs="Tahoma"/>
        </w:rPr>
        <w:t>to define</w:t>
      </w:r>
      <w:r w:rsidR="00F86C9E" w:rsidRPr="00F86C9E">
        <w:rPr>
          <w:rFonts w:ascii="Tahoma" w:hAnsi="Tahoma" w:cs="Tahoma"/>
        </w:rPr>
        <w:t xml:space="preserve"> principles of microfinance</w:t>
      </w:r>
      <w:r w:rsidR="008F199B">
        <w:rPr>
          <w:rFonts w:ascii="Tahoma" w:hAnsi="Tahoma" w:cs="Tahoma"/>
        </w:rPr>
        <w:t xml:space="preserve"> as well</w:t>
      </w:r>
      <w:r w:rsidR="00367779">
        <w:rPr>
          <w:rFonts w:ascii="Tahoma" w:hAnsi="Tahoma" w:cs="Tahoma"/>
        </w:rPr>
        <w:t>. O</w:t>
      </w:r>
      <w:r w:rsidR="004507D7" w:rsidRPr="00F86C9E">
        <w:rPr>
          <w:rFonts w:ascii="Tahoma" w:hAnsi="Tahoma" w:cs="Tahoma"/>
        </w:rPr>
        <w:t xml:space="preserve">ther than </w:t>
      </w:r>
      <w:r w:rsidR="00075E46">
        <w:rPr>
          <w:rFonts w:ascii="Tahoma" w:hAnsi="Tahoma" w:cs="Tahoma"/>
        </w:rPr>
        <w:t xml:space="preserve">lending activities of </w:t>
      </w:r>
      <w:r w:rsidR="00367779">
        <w:rPr>
          <w:rFonts w:ascii="Tahoma" w:hAnsi="Tahoma" w:cs="Tahoma"/>
        </w:rPr>
        <w:t xml:space="preserve">existing </w:t>
      </w:r>
      <w:r w:rsidR="00855782">
        <w:rPr>
          <w:rFonts w:ascii="Tahoma" w:hAnsi="Tahoma" w:cs="Tahoma"/>
        </w:rPr>
        <w:t>NGOs</w:t>
      </w:r>
      <w:r w:rsidR="00367779">
        <w:rPr>
          <w:rFonts w:ascii="Tahoma" w:hAnsi="Tahoma" w:cs="Tahoma"/>
        </w:rPr>
        <w:t xml:space="preserve">, </w:t>
      </w:r>
      <w:r w:rsidR="004507D7" w:rsidRPr="00F86C9E">
        <w:rPr>
          <w:rFonts w:ascii="Tahoma" w:hAnsi="Tahoma" w:cs="Tahoma"/>
        </w:rPr>
        <w:t>som</w:t>
      </w:r>
      <w:r w:rsidR="00414C6E">
        <w:rPr>
          <w:rFonts w:ascii="Tahoma" w:hAnsi="Tahoma" w:cs="Tahoma"/>
        </w:rPr>
        <w:t>e micro loans were distributed</w:t>
      </w:r>
      <w:r w:rsidR="00760369">
        <w:rPr>
          <w:rFonts w:ascii="Tahoma" w:hAnsi="Tahoma" w:cs="Tahoma"/>
        </w:rPr>
        <w:t xml:space="preserve"> </w:t>
      </w:r>
      <w:r w:rsidR="004507D7" w:rsidRPr="00F86C9E">
        <w:rPr>
          <w:rFonts w:ascii="Tahoma" w:hAnsi="Tahoma" w:cs="Tahoma"/>
        </w:rPr>
        <w:t xml:space="preserve">to </w:t>
      </w:r>
      <w:r w:rsidR="00760369">
        <w:rPr>
          <w:rFonts w:ascii="Tahoma" w:hAnsi="Tahoma" w:cs="Tahoma"/>
        </w:rPr>
        <w:t xml:space="preserve">a very small group of </w:t>
      </w:r>
      <w:r w:rsidR="004507D7" w:rsidRPr="00F86C9E">
        <w:rPr>
          <w:rFonts w:ascii="Tahoma" w:hAnsi="Tahoma" w:cs="Tahoma"/>
        </w:rPr>
        <w:t xml:space="preserve">women by a few </w:t>
      </w:r>
      <w:r w:rsidR="00855782">
        <w:rPr>
          <w:rFonts w:ascii="Tahoma" w:hAnsi="Tahoma" w:cs="Tahoma"/>
        </w:rPr>
        <w:t xml:space="preserve">private </w:t>
      </w:r>
      <w:r w:rsidR="004507D7" w:rsidRPr="00F86C9E">
        <w:rPr>
          <w:rFonts w:ascii="Tahoma" w:hAnsi="Tahoma" w:cs="Tahoma"/>
        </w:rPr>
        <w:t>banks</w:t>
      </w:r>
      <w:r w:rsidR="00855782">
        <w:rPr>
          <w:rFonts w:ascii="Tahoma" w:hAnsi="Tahoma" w:cs="Tahoma"/>
        </w:rPr>
        <w:t>.</w:t>
      </w:r>
      <w:r w:rsidR="004507D7">
        <w:rPr>
          <w:rFonts w:ascii="Tahoma" w:hAnsi="Tahoma" w:cs="Tahoma"/>
        </w:rPr>
        <w:t xml:space="preserve"> </w:t>
      </w:r>
      <w:r w:rsidR="00855782">
        <w:rPr>
          <w:rFonts w:ascii="Tahoma" w:hAnsi="Tahoma" w:cs="Tahoma"/>
        </w:rPr>
        <w:t>Collaborating</w:t>
      </w:r>
      <w:r w:rsidR="004507D7">
        <w:rPr>
          <w:rFonts w:ascii="Tahoma" w:hAnsi="Tahoma" w:cs="Tahoma"/>
        </w:rPr>
        <w:t xml:space="preserve"> with the </w:t>
      </w:r>
      <w:r w:rsidR="00367779">
        <w:rPr>
          <w:rFonts w:ascii="Tahoma" w:hAnsi="Tahoma" w:cs="Tahoma"/>
        </w:rPr>
        <w:t>intern</w:t>
      </w:r>
      <w:r w:rsidR="00855782">
        <w:rPr>
          <w:rFonts w:ascii="Tahoma" w:hAnsi="Tahoma" w:cs="Tahoma"/>
        </w:rPr>
        <w:t xml:space="preserve">ational development agencies and reaching available funds, they </w:t>
      </w:r>
      <w:r w:rsidR="00BA7CB4">
        <w:rPr>
          <w:rFonts w:ascii="Tahoma" w:hAnsi="Tahoma" w:cs="Tahoma"/>
        </w:rPr>
        <w:t>tried</w:t>
      </w:r>
      <w:r w:rsidR="00367779">
        <w:rPr>
          <w:rFonts w:ascii="Tahoma" w:hAnsi="Tahoma" w:cs="Tahoma"/>
        </w:rPr>
        <w:t xml:space="preserve"> </w:t>
      </w:r>
      <w:r w:rsidR="002821AF">
        <w:rPr>
          <w:rFonts w:ascii="Tahoma" w:hAnsi="Tahoma" w:cs="Tahoma"/>
        </w:rPr>
        <w:t>to expand their lending capacities</w:t>
      </w:r>
      <w:r w:rsidR="00C745E4">
        <w:rPr>
          <w:rFonts w:ascii="Tahoma" w:hAnsi="Tahoma" w:cs="Tahoma"/>
        </w:rPr>
        <w:t xml:space="preserve"> to underserved client segments</w:t>
      </w:r>
      <w:r w:rsidR="00855782">
        <w:rPr>
          <w:rFonts w:ascii="Tahoma" w:hAnsi="Tahoma" w:cs="Tahoma"/>
        </w:rPr>
        <w:t>. But</w:t>
      </w:r>
      <w:r w:rsidR="004507D7">
        <w:rPr>
          <w:rFonts w:ascii="Tahoma" w:hAnsi="Tahoma" w:cs="Tahoma"/>
        </w:rPr>
        <w:t xml:space="preserve"> the numbers and the </w:t>
      </w:r>
      <w:r w:rsidR="004507D7" w:rsidRPr="00A071BB">
        <w:rPr>
          <w:rFonts w:ascii="Tahoma" w:hAnsi="Tahoma" w:cs="Tahoma"/>
        </w:rPr>
        <w:t xml:space="preserve">amounts </w:t>
      </w:r>
      <w:r w:rsidR="00367779">
        <w:rPr>
          <w:rFonts w:ascii="Tahoma" w:hAnsi="Tahoma" w:cs="Tahoma"/>
        </w:rPr>
        <w:t xml:space="preserve">of loans </w:t>
      </w:r>
      <w:r w:rsidR="004507D7" w:rsidRPr="00A071BB">
        <w:rPr>
          <w:rFonts w:ascii="Tahoma" w:hAnsi="Tahoma" w:cs="Tahoma"/>
        </w:rPr>
        <w:t xml:space="preserve">remained </w:t>
      </w:r>
      <w:r w:rsidR="00DD393C">
        <w:rPr>
          <w:rFonts w:ascii="Tahoma" w:hAnsi="Tahoma" w:cs="Tahoma"/>
        </w:rPr>
        <w:t xml:space="preserve">very </w:t>
      </w:r>
      <w:r w:rsidR="00367779">
        <w:rPr>
          <w:rFonts w:ascii="Tahoma" w:hAnsi="Tahoma" w:cs="Tahoma"/>
        </w:rPr>
        <w:t xml:space="preserve">low </w:t>
      </w:r>
      <w:r w:rsidR="00C745E4">
        <w:rPr>
          <w:rFonts w:ascii="Tahoma" w:hAnsi="Tahoma" w:cs="Tahoma"/>
        </w:rPr>
        <w:t>due to</w:t>
      </w:r>
      <w:r w:rsidR="00367779">
        <w:rPr>
          <w:rFonts w:ascii="Tahoma" w:hAnsi="Tahoma" w:cs="Tahoma"/>
        </w:rPr>
        <w:t xml:space="preserve"> limited</w:t>
      </w:r>
      <w:r w:rsidR="00367779" w:rsidRPr="00367779">
        <w:rPr>
          <w:rFonts w:ascii="Tahoma" w:hAnsi="Tahoma" w:cs="Tahoma"/>
        </w:rPr>
        <w:t xml:space="preserve"> </w:t>
      </w:r>
      <w:r w:rsidR="00367779">
        <w:rPr>
          <w:rFonts w:ascii="Tahoma" w:hAnsi="Tahoma" w:cs="Tahoma"/>
        </w:rPr>
        <w:t xml:space="preserve">know-how in the </w:t>
      </w:r>
      <w:r w:rsidR="00367779">
        <w:rPr>
          <w:rFonts w:ascii="Tahoma" w:hAnsi="Tahoma" w:cs="Tahoma"/>
        </w:rPr>
        <w:lastRenderedPageBreak/>
        <w:t>field</w:t>
      </w:r>
      <w:r w:rsidR="00060D57">
        <w:rPr>
          <w:rFonts w:ascii="Tahoma" w:hAnsi="Tahoma" w:cs="Tahoma"/>
        </w:rPr>
        <w:t xml:space="preserve">. </w:t>
      </w:r>
      <w:r w:rsidR="00BB0CE7">
        <w:rPr>
          <w:rFonts w:ascii="Tahoma" w:hAnsi="Tahoma" w:cs="Tahoma"/>
        </w:rPr>
        <w:t>A</w:t>
      </w:r>
      <w:r w:rsidR="00F05F19">
        <w:rPr>
          <w:rFonts w:ascii="Tahoma" w:hAnsi="Tahoma" w:cs="Tahoma"/>
        </w:rPr>
        <w:t xml:space="preserve">uthorities should accept that </w:t>
      </w:r>
      <w:r w:rsidR="00C745E4">
        <w:rPr>
          <w:rFonts w:ascii="Tahoma" w:hAnsi="Tahoma" w:cs="Tahoma"/>
        </w:rPr>
        <w:t>Turkey could</w:t>
      </w:r>
      <w:r w:rsidR="00BA7CB4">
        <w:rPr>
          <w:rFonts w:ascii="Tahoma" w:hAnsi="Tahoma" w:cs="Tahoma"/>
        </w:rPr>
        <w:t xml:space="preserve"> </w:t>
      </w:r>
      <w:r w:rsidR="00C745E4">
        <w:rPr>
          <w:rFonts w:ascii="Tahoma" w:hAnsi="Tahoma" w:cs="Tahoma"/>
        </w:rPr>
        <w:t>not solve the</w:t>
      </w:r>
      <w:r w:rsidR="00135E19">
        <w:rPr>
          <w:rFonts w:ascii="Tahoma" w:hAnsi="Tahoma" w:cs="Tahoma"/>
        </w:rPr>
        <w:t xml:space="preserve"> unemployment </w:t>
      </w:r>
      <w:r w:rsidR="00082EF3">
        <w:rPr>
          <w:rFonts w:ascii="Tahoma" w:hAnsi="Tahoma" w:cs="Tahoma"/>
        </w:rPr>
        <w:t>problem</w:t>
      </w:r>
      <w:r w:rsidR="00135E19">
        <w:rPr>
          <w:rFonts w:ascii="Tahoma" w:hAnsi="Tahoma" w:cs="Tahoma"/>
        </w:rPr>
        <w:t xml:space="preserve"> by ignoring its women population. </w:t>
      </w:r>
    </w:p>
    <w:p w14:paraId="686B1928" w14:textId="1633A829" w:rsidR="009F467F" w:rsidRPr="009639EF" w:rsidRDefault="00135E19" w:rsidP="006D6CC2">
      <w:pPr>
        <w:spacing w:line="360" w:lineRule="auto"/>
        <w:ind w:firstLine="720"/>
        <w:rPr>
          <w:rFonts w:ascii="Tahoma" w:hAnsi="Tahoma" w:cs="Tahoma"/>
          <w:color w:val="17365D" w:themeColor="text2" w:themeShade="BF"/>
        </w:rPr>
      </w:pPr>
      <w:r>
        <w:rPr>
          <w:rFonts w:ascii="Tahoma" w:hAnsi="Tahoma" w:cs="Tahoma"/>
        </w:rPr>
        <w:t xml:space="preserve">For years, discussions </w:t>
      </w:r>
      <w:r w:rsidR="00B70DD0">
        <w:rPr>
          <w:rFonts w:ascii="Tahoma" w:hAnsi="Tahoma" w:cs="Tahoma"/>
        </w:rPr>
        <w:t xml:space="preserve">having been carried out </w:t>
      </w:r>
      <w:r>
        <w:rPr>
          <w:rFonts w:ascii="Tahoma" w:hAnsi="Tahoma" w:cs="Tahoma"/>
        </w:rPr>
        <w:t>on how to empower</w:t>
      </w:r>
      <w:r w:rsidR="00855782">
        <w:rPr>
          <w:rFonts w:ascii="Tahoma" w:hAnsi="Tahoma" w:cs="Tahoma"/>
        </w:rPr>
        <w:t xml:space="preserve"> women financially</w:t>
      </w:r>
      <w:r>
        <w:rPr>
          <w:rFonts w:ascii="Tahoma" w:hAnsi="Tahoma" w:cs="Tahoma"/>
        </w:rPr>
        <w:t xml:space="preserve"> and socially</w:t>
      </w:r>
      <w:r w:rsidR="0063574B">
        <w:rPr>
          <w:rFonts w:ascii="Tahoma" w:hAnsi="Tahoma" w:cs="Tahoma"/>
        </w:rPr>
        <w:t>, but</w:t>
      </w:r>
      <w:r w:rsidR="00B70DD0">
        <w:rPr>
          <w:rFonts w:ascii="Tahoma" w:hAnsi="Tahoma" w:cs="Tahoma"/>
        </w:rPr>
        <w:t xml:space="preserve"> </w:t>
      </w:r>
      <w:r w:rsidR="0063574B">
        <w:rPr>
          <w:rFonts w:ascii="Tahoma" w:hAnsi="Tahoma" w:cs="Tahoma"/>
        </w:rPr>
        <w:t>neither governments nor businesses took</w:t>
      </w:r>
      <w:r w:rsidR="00B70DD0">
        <w:rPr>
          <w:rFonts w:ascii="Tahoma" w:hAnsi="Tahoma" w:cs="Tahoma"/>
        </w:rPr>
        <w:t xml:space="preserve"> </w:t>
      </w:r>
      <w:r w:rsidR="0063574B">
        <w:rPr>
          <w:rFonts w:ascii="Tahoma" w:hAnsi="Tahoma" w:cs="Tahoma"/>
        </w:rPr>
        <w:t>comprehensive actions</w:t>
      </w:r>
      <w:r w:rsidR="00D97DB8">
        <w:rPr>
          <w:rFonts w:ascii="Tahoma" w:hAnsi="Tahoma" w:cs="Tahoma"/>
        </w:rPr>
        <w:t xml:space="preserve">. </w:t>
      </w:r>
      <w:r w:rsidR="00225965">
        <w:rPr>
          <w:rFonts w:ascii="Tahoma" w:hAnsi="Tahoma" w:cs="Tahoma"/>
        </w:rPr>
        <w:t xml:space="preserve">Strong cultural </w:t>
      </w:r>
      <w:proofErr w:type="gramStart"/>
      <w:r w:rsidR="00225965">
        <w:rPr>
          <w:rFonts w:ascii="Tahoma" w:hAnsi="Tahoma" w:cs="Tahoma"/>
        </w:rPr>
        <w:t>beliefs which</w:t>
      </w:r>
      <w:proofErr w:type="gramEnd"/>
      <w:r w:rsidR="00225965">
        <w:rPr>
          <w:rFonts w:ascii="Tahoma" w:hAnsi="Tahoma" w:cs="Tahoma"/>
        </w:rPr>
        <w:t xml:space="preserve"> keep women at home for a better family life is not sustainable any more. Women’s participation </w:t>
      </w:r>
      <w:r w:rsidR="00666FAC">
        <w:rPr>
          <w:rFonts w:ascii="Tahoma" w:hAnsi="Tahoma" w:cs="Tahoma"/>
        </w:rPr>
        <w:t xml:space="preserve">in </w:t>
      </w:r>
      <w:r w:rsidR="00225965">
        <w:rPr>
          <w:rFonts w:ascii="Tahoma" w:hAnsi="Tahoma" w:cs="Tahoma"/>
        </w:rPr>
        <w:t xml:space="preserve">the workforce is the only </w:t>
      </w:r>
      <w:r w:rsidR="004B4D54">
        <w:rPr>
          <w:rFonts w:ascii="Tahoma" w:hAnsi="Tahoma" w:cs="Tahoma"/>
        </w:rPr>
        <w:t xml:space="preserve">way to achieve </w:t>
      </w:r>
      <w:r w:rsidR="00B70DD0">
        <w:rPr>
          <w:rFonts w:ascii="Tahoma" w:hAnsi="Tahoma" w:cs="Tahoma"/>
        </w:rPr>
        <w:t>long term prosperity</w:t>
      </w:r>
      <w:r w:rsidR="004B4D54">
        <w:rPr>
          <w:rFonts w:ascii="Tahoma" w:hAnsi="Tahoma" w:cs="Tahoma"/>
        </w:rPr>
        <w:t xml:space="preserve"> </w:t>
      </w:r>
      <w:r w:rsidR="00B70DD0">
        <w:rPr>
          <w:rFonts w:ascii="Tahoma" w:hAnsi="Tahoma" w:cs="Tahoma"/>
        </w:rPr>
        <w:t xml:space="preserve">and </w:t>
      </w:r>
      <w:r w:rsidR="004B4D54">
        <w:rPr>
          <w:rFonts w:ascii="Tahoma" w:hAnsi="Tahoma" w:cs="Tahoma"/>
        </w:rPr>
        <w:t>growt</w:t>
      </w:r>
      <w:r w:rsidR="006D6026">
        <w:rPr>
          <w:rFonts w:ascii="Tahoma" w:hAnsi="Tahoma" w:cs="Tahoma"/>
        </w:rPr>
        <w:t>h since the future of the economy</w:t>
      </w:r>
      <w:r w:rsidR="00BE0B47">
        <w:rPr>
          <w:rFonts w:ascii="Tahoma" w:hAnsi="Tahoma" w:cs="Tahoma"/>
        </w:rPr>
        <w:t xml:space="preserve"> overall</w:t>
      </w:r>
      <w:r w:rsidR="00A9497E">
        <w:rPr>
          <w:rFonts w:ascii="Tahoma" w:hAnsi="Tahoma" w:cs="Tahoma"/>
        </w:rPr>
        <w:t xml:space="preserve"> </w:t>
      </w:r>
      <w:r w:rsidR="00482727">
        <w:rPr>
          <w:rFonts w:ascii="Tahoma" w:hAnsi="Tahoma" w:cs="Tahoma"/>
        </w:rPr>
        <w:t xml:space="preserve">does not </w:t>
      </w:r>
      <w:r w:rsidR="00482727" w:rsidRPr="009639EF">
        <w:rPr>
          <w:rFonts w:ascii="Tahoma" w:hAnsi="Tahoma" w:cs="Tahoma"/>
          <w:color w:val="17365D" w:themeColor="text2" w:themeShade="BF"/>
        </w:rPr>
        <w:t>look promising</w:t>
      </w:r>
      <w:r w:rsidR="006D6026" w:rsidRPr="009639EF">
        <w:rPr>
          <w:rFonts w:ascii="Tahoma" w:hAnsi="Tahoma" w:cs="Tahoma"/>
          <w:color w:val="17365D" w:themeColor="text2" w:themeShade="BF"/>
        </w:rPr>
        <w:t xml:space="preserve"> at all</w:t>
      </w:r>
      <w:r w:rsidR="00BD24DF" w:rsidRPr="009639EF">
        <w:rPr>
          <w:rFonts w:ascii="Tahoma" w:hAnsi="Tahoma" w:cs="Tahoma"/>
          <w:color w:val="17365D" w:themeColor="text2" w:themeShade="BF"/>
        </w:rPr>
        <w:t xml:space="preserve"> </w:t>
      </w:r>
      <w:r w:rsidR="00BD24DF" w:rsidRPr="00784560">
        <w:rPr>
          <w:rFonts w:ascii="Tahoma" w:hAnsi="Tahoma" w:cs="Tahoma"/>
          <w:color w:val="17365D" w:themeColor="text2" w:themeShade="BF"/>
        </w:rPr>
        <w:t xml:space="preserve">due to </w:t>
      </w:r>
      <w:r w:rsidR="006F327C" w:rsidRPr="00784560">
        <w:rPr>
          <w:rFonts w:ascii="Tahoma" w:hAnsi="Tahoma" w:cs="Tahoma"/>
          <w:color w:val="17365D" w:themeColor="text2" w:themeShade="BF"/>
        </w:rPr>
        <w:t xml:space="preserve">high </w:t>
      </w:r>
      <w:r w:rsidR="00BD24DF" w:rsidRPr="00784560">
        <w:rPr>
          <w:rFonts w:ascii="Tahoma" w:hAnsi="Tahoma" w:cs="Tahoma"/>
          <w:color w:val="17365D" w:themeColor="text2" w:themeShade="BF"/>
        </w:rPr>
        <w:t>current</w:t>
      </w:r>
      <w:r w:rsidR="006F327C" w:rsidRPr="00784560">
        <w:rPr>
          <w:rFonts w:ascii="Tahoma" w:hAnsi="Tahoma" w:cs="Tahoma"/>
          <w:color w:val="17365D" w:themeColor="text2" w:themeShade="BF"/>
        </w:rPr>
        <w:t xml:space="preserve"> account deficit and high unemployment rate</w:t>
      </w:r>
      <w:r w:rsidR="00482727" w:rsidRPr="00784560">
        <w:rPr>
          <w:rFonts w:ascii="Tahoma" w:hAnsi="Tahoma" w:cs="Tahoma"/>
          <w:color w:val="17365D" w:themeColor="text2" w:themeShade="BF"/>
        </w:rPr>
        <w:t xml:space="preserve">. </w:t>
      </w:r>
      <w:r w:rsidR="004B4D54" w:rsidRPr="00784560">
        <w:rPr>
          <w:rFonts w:ascii="Tahoma" w:hAnsi="Tahoma" w:cs="Tahoma"/>
          <w:color w:val="17365D" w:themeColor="text2" w:themeShade="BF"/>
        </w:rPr>
        <w:t xml:space="preserve">The inflation rate </w:t>
      </w:r>
      <w:r w:rsidR="007C211A" w:rsidRPr="00784560">
        <w:rPr>
          <w:rFonts w:ascii="Tahoma" w:hAnsi="Tahoma" w:cs="Tahoma"/>
          <w:color w:val="17365D" w:themeColor="text2" w:themeShade="BF"/>
        </w:rPr>
        <w:t>increas</w:t>
      </w:r>
      <w:r w:rsidR="00666FAC" w:rsidRPr="00784560">
        <w:rPr>
          <w:rFonts w:ascii="Tahoma" w:hAnsi="Tahoma" w:cs="Tahoma"/>
          <w:color w:val="17365D" w:themeColor="text2" w:themeShade="BF"/>
        </w:rPr>
        <w:t>ed –to</w:t>
      </w:r>
      <w:r w:rsidR="006D6026" w:rsidRPr="00784560">
        <w:rPr>
          <w:rFonts w:ascii="Tahoma" w:hAnsi="Tahoma" w:cs="Tahoma"/>
          <w:color w:val="17365D" w:themeColor="text2" w:themeShade="BF"/>
        </w:rPr>
        <w:t xml:space="preserve"> </w:t>
      </w:r>
      <w:r w:rsidR="00F27439" w:rsidRPr="009639EF">
        <w:rPr>
          <w:rFonts w:ascii="Tahoma" w:hAnsi="Tahoma" w:cs="Tahoma"/>
          <w:color w:val="17365D" w:themeColor="text2" w:themeShade="BF"/>
        </w:rPr>
        <w:t>8.8</w:t>
      </w:r>
      <w:r w:rsidR="00655A06" w:rsidRPr="00784560">
        <w:rPr>
          <w:rFonts w:ascii="Tahoma" w:hAnsi="Tahoma" w:cs="Tahoma"/>
          <w:color w:val="17365D" w:themeColor="text2" w:themeShade="BF"/>
        </w:rPr>
        <w:t xml:space="preserve"> percent</w:t>
      </w:r>
      <w:r w:rsidR="006D6026" w:rsidRPr="00784560">
        <w:rPr>
          <w:rFonts w:ascii="Tahoma" w:hAnsi="Tahoma" w:cs="Tahoma"/>
          <w:color w:val="17365D" w:themeColor="text2" w:themeShade="BF"/>
        </w:rPr>
        <w:t xml:space="preserve"> by </w:t>
      </w:r>
      <w:r w:rsidR="00F27439" w:rsidRPr="009639EF">
        <w:rPr>
          <w:rFonts w:ascii="Tahoma" w:hAnsi="Tahoma" w:cs="Tahoma"/>
          <w:color w:val="17365D" w:themeColor="text2" w:themeShade="BF"/>
        </w:rPr>
        <w:t>July</w:t>
      </w:r>
      <w:r w:rsidR="007C211A" w:rsidRPr="00784560">
        <w:rPr>
          <w:rFonts w:ascii="Tahoma" w:hAnsi="Tahoma" w:cs="Tahoma"/>
          <w:color w:val="17365D" w:themeColor="text2" w:themeShade="BF"/>
        </w:rPr>
        <w:t xml:space="preserve"> 201</w:t>
      </w:r>
      <w:r w:rsidR="00BD24DF" w:rsidRPr="00784560">
        <w:rPr>
          <w:rFonts w:ascii="Tahoma" w:hAnsi="Tahoma" w:cs="Tahoma"/>
          <w:color w:val="17365D" w:themeColor="text2" w:themeShade="BF"/>
        </w:rPr>
        <w:t>3</w:t>
      </w:r>
      <w:r w:rsidR="00666FAC" w:rsidRPr="00784560">
        <w:rPr>
          <w:rFonts w:ascii="Tahoma" w:hAnsi="Tahoma" w:cs="Tahoma"/>
          <w:color w:val="17365D" w:themeColor="text2" w:themeShade="BF"/>
        </w:rPr>
        <w:t>,</w:t>
      </w:r>
      <w:r w:rsidR="00655A06" w:rsidRPr="00784560">
        <w:rPr>
          <w:rFonts w:ascii="Tahoma" w:hAnsi="Tahoma" w:cs="Tahoma"/>
          <w:color w:val="17365D" w:themeColor="text2" w:themeShade="BF"/>
        </w:rPr>
        <w:t xml:space="preserve"> </w:t>
      </w:r>
      <w:r w:rsidR="004B4D54" w:rsidRPr="00784560">
        <w:rPr>
          <w:rFonts w:ascii="Tahoma" w:hAnsi="Tahoma" w:cs="Tahoma"/>
          <w:color w:val="17365D" w:themeColor="text2" w:themeShade="BF"/>
        </w:rPr>
        <w:t xml:space="preserve">and </w:t>
      </w:r>
      <w:r w:rsidR="00B70DD0" w:rsidRPr="00784560">
        <w:rPr>
          <w:rFonts w:ascii="Tahoma" w:hAnsi="Tahoma" w:cs="Tahoma"/>
          <w:color w:val="17365D" w:themeColor="text2" w:themeShade="BF"/>
        </w:rPr>
        <w:t xml:space="preserve">there </w:t>
      </w:r>
      <w:r w:rsidR="00F27439" w:rsidRPr="009639EF">
        <w:rPr>
          <w:rFonts w:ascii="Tahoma" w:hAnsi="Tahoma" w:cs="Tahoma"/>
          <w:color w:val="17365D" w:themeColor="text2" w:themeShade="BF"/>
        </w:rPr>
        <w:t xml:space="preserve">is </w:t>
      </w:r>
      <w:r w:rsidR="00655A06" w:rsidRPr="00784560">
        <w:rPr>
          <w:rFonts w:ascii="Tahoma" w:hAnsi="Tahoma" w:cs="Tahoma"/>
          <w:color w:val="17365D" w:themeColor="text2" w:themeShade="BF"/>
        </w:rPr>
        <w:t>a huge decline in the GDP rate</w:t>
      </w:r>
      <w:r w:rsidR="007C211A" w:rsidRPr="00784560">
        <w:rPr>
          <w:rFonts w:ascii="Tahoma" w:hAnsi="Tahoma" w:cs="Tahoma"/>
          <w:color w:val="17365D" w:themeColor="text2" w:themeShade="BF"/>
        </w:rPr>
        <w:t xml:space="preserve"> from 8.</w:t>
      </w:r>
      <w:r w:rsidR="00101DA5" w:rsidRPr="009639EF">
        <w:rPr>
          <w:rFonts w:ascii="Tahoma" w:hAnsi="Tahoma" w:cs="Tahoma"/>
          <w:color w:val="17365D" w:themeColor="text2" w:themeShade="BF"/>
        </w:rPr>
        <w:t>8</w:t>
      </w:r>
      <w:r w:rsidR="007C211A" w:rsidRPr="00784560">
        <w:rPr>
          <w:rFonts w:ascii="Tahoma" w:hAnsi="Tahoma" w:cs="Tahoma"/>
          <w:color w:val="17365D" w:themeColor="text2" w:themeShade="BF"/>
        </w:rPr>
        <w:t xml:space="preserve"> percent to </w:t>
      </w:r>
      <w:r w:rsidR="00F27439" w:rsidRPr="009639EF">
        <w:rPr>
          <w:rFonts w:ascii="Tahoma" w:hAnsi="Tahoma" w:cs="Tahoma"/>
          <w:color w:val="17365D" w:themeColor="text2" w:themeShade="BF"/>
        </w:rPr>
        <w:t>2.2</w:t>
      </w:r>
      <w:r w:rsidR="007C211A" w:rsidRPr="00784560">
        <w:rPr>
          <w:rFonts w:ascii="Tahoma" w:hAnsi="Tahoma" w:cs="Tahoma"/>
          <w:color w:val="17365D" w:themeColor="text2" w:themeShade="BF"/>
        </w:rPr>
        <w:t xml:space="preserve"> percent</w:t>
      </w:r>
      <w:r w:rsidR="00655A06" w:rsidRPr="00784560">
        <w:rPr>
          <w:rFonts w:ascii="Tahoma" w:hAnsi="Tahoma" w:cs="Tahoma"/>
          <w:color w:val="17365D" w:themeColor="text2" w:themeShade="BF"/>
        </w:rPr>
        <w:t xml:space="preserve"> </w:t>
      </w:r>
      <w:r w:rsidR="007C211A" w:rsidRPr="00784560">
        <w:rPr>
          <w:rFonts w:ascii="Tahoma" w:hAnsi="Tahoma" w:cs="Tahoma"/>
          <w:color w:val="17365D" w:themeColor="text2" w:themeShade="BF"/>
        </w:rPr>
        <w:t>in 2012</w:t>
      </w:r>
      <w:r w:rsidR="006F327C" w:rsidRPr="00784560">
        <w:rPr>
          <w:rFonts w:ascii="Tahoma" w:hAnsi="Tahoma" w:cs="Tahoma"/>
          <w:color w:val="17365D" w:themeColor="text2" w:themeShade="BF"/>
        </w:rPr>
        <w:t xml:space="preserve"> compared to the previous year</w:t>
      </w:r>
      <w:r w:rsidR="00655A06" w:rsidRPr="00784560">
        <w:rPr>
          <w:rFonts w:ascii="Tahoma" w:hAnsi="Tahoma" w:cs="Tahoma"/>
          <w:color w:val="17365D" w:themeColor="text2" w:themeShade="BF"/>
        </w:rPr>
        <w:t>.</w:t>
      </w:r>
      <w:r w:rsidR="00B073B0" w:rsidRPr="00784560">
        <w:rPr>
          <w:rStyle w:val="FootnoteReference"/>
          <w:rFonts w:ascii="Tahoma" w:hAnsi="Tahoma" w:cs="Tahoma"/>
          <w:color w:val="17365D" w:themeColor="text2" w:themeShade="BF"/>
        </w:rPr>
        <w:footnoteReference w:id="46"/>
      </w:r>
      <w:r w:rsidR="00362D17" w:rsidRPr="009639EF">
        <w:rPr>
          <w:rFonts w:ascii="Tahoma" w:hAnsi="Tahoma" w:cs="Tahoma"/>
          <w:color w:val="17365D" w:themeColor="text2" w:themeShade="BF"/>
        </w:rPr>
        <w:t xml:space="preserve"> </w:t>
      </w:r>
    </w:p>
    <w:p w14:paraId="4DC664C5" w14:textId="77777777" w:rsidR="006D6CC2" w:rsidRDefault="00655A06" w:rsidP="009F467F">
      <w:pPr>
        <w:spacing w:line="360" w:lineRule="auto"/>
        <w:ind w:firstLine="720"/>
        <w:rPr>
          <w:rFonts w:ascii="Tahoma" w:hAnsi="Tahoma" w:cs="Tahoma"/>
        </w:rPr>
      </w:pPr>
      <w:r w:rsidRPr="009639EF">
        <w:rPr>
          <w:rFonts w:ascii="Tahoma" w:hAnsi="Tahoma" w:cs="Tahoma"/>
        </w:rPr>
        <w:t xml:space="preserve">Setting up medium and long term strategies to tackle with </w:t>
      </w:r>
      <w:r w:rsidR="00FD2C2E" w:rsidRPr="009639EF">
        <w:rPr>
          <w:rFonts w:ascii="Tahoma" w:hAnsi="Tahoma" w:cs="Tahoma"/>
        </w:rPr>
        <w:t xml:space="preserve">the </w:t>
      </w:r>
      <w:r w:rsidRPr="009639EF">
        <w:rPr>
          <w:rFonts w:ascii="Tahoma" w:hAnsi="Tahoma" w:cs="Tahoma"/>
        </w:rPr>
        <w:t>challenges</w:t>
      </w:r>
      <w:r w:rsidRPr="00BE0B47">
        <w:rPr>
          <w:rFonts w:ascii="Tahoma" w:hAnsi="Tahoma" w:cs="Tahoma"/>
        </w:rPr>
        <w:t xml:space="preserve"> ahead, </w:t>
      </w:r>
      <w:r w:rsidR="00666FAC">
        <w:rPr>
          <w:rFonts w:ascii="Tahoma" w:hAnsi="Tahoma" w:cs="Tahoma"/>
        </w:rPr>
        <w:t xml:space="preserve">the </w:t>
      </w:r>
      <w:r w:rsidR="000845D2" w:rsidRPr="00BE0B47">
        <w:rPr>
          <w:rFonts w:ascii="Tahoma" w:hAnsi="Tahoma" w:cs="Tahoma"/>
        </w:rPr>
        <w:t xml:space="preserve">Turkish government prepared </w:t>
      </w:r>
      <w:r w:rsidR="00666FAC">
        <w:rPr>
          <w:rFonts w:ascii="Tahoma" w:hAnsi="Tahoma" w:cs="Tahoma"/>
        </w:rPr>
        <w:t xml:space="preserve">the </w:t>
      </w:r>
      <w:r w:rsidR="000845D2" w:rsidRPr="00BE0B47">
        <w:rPr>
          <w:rFonts w:ascii="Tahoma" w:hAnsi="Tahoma" w:cs="Tahoma"/>
        </w:rPr>
        <w:t>9</w:t>
      </w:r>
      <w:r w:rsidR="000845D2" w:rsidRPr="00BE0B47">
        <w:rPr>
          <w:rFonts w:ascii="Tahoma" w:hAnsi="Tahoma" w:cs="Tahoma"/>
          <w:vertAlign w:val="superscript"/>
        </w:rPr>
        <w:t>th</w:t>
      </w:r>
      <w:r w:rsidR="000845D2" w:rsidRPr="00BE0B47">
        <w:rPr>
          <w:rFonts w:ascii="Tahoma" w:hAnsi="Tahoma" w:cs="Tahoma"/>
        </w:rPr>
        <w:t xml:space="preserve"> Development Plan (2007-2013)</w:t>
      </w:r>
      <w:r w:rsidR="000845D2" w:rsidRPr="00BE0B47">
        <w:rPr>
          <w:rStyle w:val="FootnoteReference"/>
          <w:rFonts w:ascii="Tahoma" w:hAnsi="Tahoma" w:cs="Tahoma"/>
        </w:rPr>
        <w:footnoteReference w:id="47"/>
      </w:r>
      <w:r w:rsidR="000845D2" w:rsidRPr="00BE0B47">
        <w:rPr>
          <w:rFonts w:ascii="Tahoma" w:hAnsi="Tahoma" w:cs="Tahoma"/>
        </w:rPr>
        <w:t xml:space="preserve"> which determines global goals and policy priorities </w:t>
      </w:r>
      <w:r w:rsidR="00B02822" w:rsidRPr="00BE0B47">
        <w:rPr>
          <w:rFonts w:ascii="Tahoma" w:hAnsi="Tahoma" w:cs="Tahoma"/>
        </w:rPr>
        <w:t xml:space="preserve">to overcome </w:t>
      </w:r>
      <w:r w:rsidR="002821AF" w:rsidRPr="00BE0B47">
        <w:rPr>
          <w:rFonts w:ascii="Tahoma" w:hAnsi="Tahoma" w:cs="Tahoma"/>
        </w:rPr>
        <w:t xml:space="preserve">unemployment, </w:t>
      </w:r>
      <w:r w:rsidR="00686163" w:rsidRPr="00BE0B47">
        <w:rPr>
          <w:rFonts w:ascii="Tahoma" w:hAnsi="Tahoma" w:cs="Tahoma"/>
        </w:rPr>
        <w:t xml:space="preserve">regional disparities, </w:t>
      </w:r>
      <w:r w:rsidR="00477B73" w:rsidRPr="00BE0B47">
        <w:rPr>
          <w:rFonts w:ascii="Tahoma" w:hAnsi="Tahoma" w:cs="Tahoma"/>
        </w:rPr>
        <w:t>social</w:t>
      </w:r>
      <w:r w:rsidR="00F6054E" w:rsidRPr="00BE0B47">
        <w:rPr>
          <w:rFonts w:ascii="Tahoma" w:hAnsi="Tahoma" w:cs="Tahoma"/>
        </w:rPr>
        <w:t xml:space="preserve"> imbalances</w:t>
      </w:r>
      <w:r w:rsidR="00B02822" w:rsidRPr="00BE0B47">
        <w:rPr>
          <w:rFonts w:ascii="Tahoma" w:hAnsi="Tahoma" w:cs="Tahoma"/>
        </w:rPr>
        <w:t xml:space="preserve">, </w:t>
      </w:r>
      <w:r w:rsidR="00F6054E" w:rsidRPr="00BE0B47">
        <w:rPr>
          <w:rFonts w:ascii="Tahoma" w:hAnsi="Tahoma" w:cs="Tahoma"/>
        </w:rPr>
        <w:t xml:space="preserve">and </w:t>
      </w:r>
      <w:r w:rsidR="00686163" w:rsidRPr="00BE0B47">
        <w:rPr>
          <w:rFonts w:ascii="Tahoma" w:hAnsi="Tahoma" w:cs="Tahoma"/>
        </w:rPr>
        <w:t>gender inequalities</w:t>
      </w:r>
      <w:r w:rsidR="000845D2" w:rsidRPr="00BE0B47">
        <w:rPr>
          <w:rFonts w:ascii="Tahoma" w:hAnsi="Tahoma" w:cs="Tahoma"/>
        </w:rPr>
        <w:t>.</w:t>
      </w:r>
      <w:r>
        <w:rPr>
          <w:rFonts w:ascii="Tahoma" w:hAnsi="Tahoma" w:cs="Tahoma"/>
        </w:rPr>
        <w:t xml:space="preserve"> </w:t>
      </w:r>
      <w:r w:rsidR="005D1533">
        <w:rPr>
          <w:rFonts w:ascii="Tahoma" w:hAnsi="Tahoma" w:cs="Tahoma"/>
        </w:rPr>
        <w:t>To fulfill the objectives stated in the plan</w:t>
      </w:r>
      <w:r w:rsidR="00733C2A" w:rsidRPr="00733C2A">
        <w:rPr>
          <w:rFonts w:ascii="Tahoma" w:hAnsi="Tahoma" w:cs="Tahoma"/>
        </w:rPr>
        <w:t xml:space="preserve"> </w:t>
      </w:r>
      <w:r w:rsidR="004E0888">
        <w:rPr>
          <w:rFonts w:ascii="Tahoma" w:hAnsi="Tahoma" w:cs="Tahoma"/>
        </w:rPr>
        <w:t>and solve</w:t>
      </w:r>
      <w:r w:rsidR="00733C2A">
        <w:rPr>
          <w:rFonts w:ascii="Tahoma" w:hAnsi="Tahoma" w:cs="Tahoma"/>
        </w:rPr>
        <w:t xml:space="preserve"> multiple challenges,</w:t>
      </w:r>
      <w:r w:rsidR="00A90464">
        <w:rPr>
          <w:rFonts w:ascii="Tahoma" w:hAnsi="Tahoma" w:cs="Tahoma"/>
        </w:rPr>
        <w:t xml:space="preserve"> the </w:t>
      </w:r>
      <w:r w:rsidR="005D1533">
        <w:rPr>
          <w:rFonts w:ascii="Tahoma" w:hAnsi="Tahoma" w:cs="Tahoma"/>
        </w:rPr>
        <w:t xml:space="preserve">government should come up with a multi-staged development agenda and put microfinance </w:t>
      </w:r>
      <w:r w:rsidR="004F63C9">
        <w:rPr>
          <w:rFonts w:ascii="Tahoma" w:hAnsi="Tahoma" w:cs="Tahoma"/>
        </w:rPr>
        <w:t>on the top of the list</w:t>
      </w:r>
      <w:r w:rsidR="005D1533">
        <w:rPr>
          <w:rFonts w:ascii="Tahoma" w:hAnsi="Tahoma" w:cs="Tahoma"/>
        </w:rPr>
        <w:t xml:space="preserve"> as a </w:t>
      </w:r>
      <w:r w:rsidR="00202F9E">
        <w:rPr>
          <w:rFonts w:ascii="Tahoma" w:hAnsi="Tahoma" w:cs="Tahoma"/>
        </w:rPr>
        <w:t>short-term strategy</w:t>
      </w:r>
      <w:r w:rsidR="00FD2C2E">
        <w:rPr>
          <w:rFonts w:ascii="Tahoma" w:hAnsi="Tahoma" w:cs="Tahoma"/>
        </w:rPr>
        <w:t xml:space="preserve"> to </w:t>
      </w:r>
      <w:r w:rsidR="00A90464">
        <w:rPr>
          <w:rFonts w:ascii="Tahoma" w:hAnsi="Tahoma" w:cs="Tahoma"/>
        </w:rPr>
        <w:t xml:space="preserve">solve </w:t>
      </w:r>
      <w:r w:rsidR="00666FAC">
        <w:rPr>
          <w:rFonts w:ascii="Tahoma" w:hAnsi="Tahoma" w:cs="Tahoma"/>
        </w:rPr>
        <w:t xml:space="preserve">the </w:t>
      </w:r>
      <w:r w:rsidR="00A90464">
        <w:rPr>
          <w:rFonts w:ascii="Tahoma" w:hAnsi="Tahoma" w:cs="Tahoma"/>
        </w:rPr>
        <w:t>women’s unemployment problem</w:t>
      </w:r>
      <w:r w:rsidR="00733C2A">
        <w:rPr>
          <w:rFonts w:ascii="Tahoma" w:hAnsi="Tahoma" w:cs="Tahoma"/>
        </w:rPr>
        <w:t>.</w:t>
      </w:r>
      <w:r w:rsidR="00202F9E">
        <w:rPr>
          <w:rFonts w:ascii="Tahoma" w:hAnsi="Tahoma" w:cs="Tahoma"/>
        </w:rPr>
        <w:t xml:space="preserve"> </w:t>
      </w:r>
      <w:r w:rsidR="00FD2C2E">
        <w:rPr>
          <w:rFonts w:ascii="Tahoma" w:hAnsi="Tahoma" w:cs="Tahoma"/>
        </w:rPr>
        <w:t>Creati</w:t>
      </w:r>
      <w:r w:rsidR="004E0888">
        <w:rPr>
          <w:rFonts w:ascii="Tahoma" w:hAnsi="Tahoma" w:cs="Tahoma"/>
        </w:rPr>
        <w:t>n</w:t>
      </w:r>
      <w:r w:rsidR="00FD2C2E">
        <w:rPr>
          <w:rFonts w:ascii="Tahoma" w:hAnsi="Tahoma" w:cs="Tahoma"/>
        </w:rPr>
        <w:t>g</w:t>
      </w:r>
      <w:r w:rsidR="000C3088">
        <w:rPr>
          <w:rFonts w:ascii="Tahoma" w:hAnsi="Tahoma" w:cs="Tahoma"/>
        </w:rPr>
        <w:t xml:space="preserve"> an enabling environment</w:t>
      </w:r>
      <w:r w:rsidR="00C01164">
        <w:rPr>
          <w:rFonts w:ascii="Tahoma" w:hAnsi="Tahoma" w:cs="Tahoma"/>
        </w:rPr>
        <w:t xml:space="preserve"> for microfinance</w:t>
      </w:r>
      <w:r w:rsidR="004507D7">
        <w:rPr>
          <w:rFonts w:ascii="Tahoma" w:hAnsi="Tahoma" w:cs="Tahoma"/>
        </w:rPr>
        <w:t>,</w:t>
      </w:r>
      <w:r w:rsidR="00733C2A">
        <w:rPr>
          <w:rFonts w:ascii="Tahoma" w:hAnsi="Tahoma" w:cs="Tahoma"/>
        </w:rPr>
        <w:t xml:space="preserve"> </w:t>
      </w:r>
      <w:r w:rsidR="00A90464">
        <w:rPr>
          <w:rFonts w:ascii="Tahoma" w:hAnsi="Tahoma" w:cs="Tahoma"/>
        </w:rPr>
        <w:t>there is a need to broaden the</w:t>
      </w:r>
      <w:r w:rsidR="004F63C9">
        <w:rPr>
          <w:rFonts w:ascii="Tahoma" w:hAnsi="Tahoma" w:cs="Tahoma"/>
        </w:rPr>
        <w:t xml:space="preserve"> financial system by enhancing its i</w:t>
      </w:r>
      <w:r w:rsidR="003230B0">
        <w:rPr>
          <w:rFonts w:ascii="Tahoma" w:hAnsi="Tahoma" w:cs="Tahoma"/>
        </w:rPr>
        <w:t>ntermediation</w:t>
      </w:r>
      <w:r w:rsidR="00082EF3">
        <w:rPr>
          <w:rFonts w:ascii="Tahoma" w:hAnsi="Tahoma" w:cs="Tahoma"/>
        </w:rPr>
        <w:t xml:space="preserve"> role, </w:t>
      </w:r>
      <w:r w:rsidR="004F63C9">
        <w:rPr>
          <w:rFonts w:ascii="Tahoma" w:hAnsi="Tahoma" w:cs="Tahoma"/>
        </w:rPr>
        <w:t xml:space="preserve">improve regulation, </w:t>
      </w:r>
      <w:r w:rsidR="005535DA">
        <w:rPr>
          <w:rFonts w:ascii="Tahoma" w:hAnsi="Tahoma" w:cs="Tahoma"/>
        </w:rPr>
        <w:t xml:space="preserve">introduce innovative </w:t>
      </w:r>
      <w:r w:rsidR="00C62D60">
        <w:rPr>
          <w:rFonts w:ascii="Tahoma" w:hAnsi="Tahoma" w:cs="Tahoma"/>
        </w:rPr>
        <w:t xml:space="preserve">financial </w:t>
      </w:r>
      <w:r w:rsidR="005535DA">
        <w:rPr>
          <w:rFonts w:ascii="Tahoma" w:hAnsi="Tahoma" w:cs="Tahoma"/>
        </w:rPr>
        <w:t>products</w:t>
      </w:r>
      <w:r w:rsidR="004507D7">
        <w:rPr>
          <w:rFonts w:ascii="Tahoma" w:hAnsi="Tahoma" w:cs="Tahoma"/>
        </w:rPr>
        <w:t xml:space="preserve"> to draw more </w:t>
      </w:r>
      <w:r w:rsidR="004F63C9">
        <w:rPr>
          <w:rFonts w:ascii="Tahoma" w:hAnsi="Tahoma" w:cs="Tahoma"/>
        </w:rPr>
        <w:t xml:space="preserve">domestic and </w:t>
      </w:r>
      <w:r w:rsidR="004507D7" w:rsidRPr="00A071BB">
        <w:rPr>
          <w:rFonts w:ascii="Tahoma" w:hAnsi="Tahoma" w:cs="Tahoma"/>
        </w:rPr>
        <w:t>foreign investments</w:t>
      </w:r>
      <w:r w:rsidR="005535DA">
        <w:rPr>
          <w:rFonts w:ascii="Tahoma" w:hAnsi="Tahoma" w:cs="Tahoma"/>
        </w:rPr>
        <w:t>, and make</w:t>
      </w:r>
      <w:r w:rsidR="000C3088">
        <w:rPr>
          <w:rFonts w:ascii="Tahoma" w:hAnsi="Tahoma" w:cs="Tahoma"/>
        </w:rPr>
        <w:t xml:space="preserve"> collaborations with new partners</w:t>
      </w:r>
      <w:r w:rsidR="00FD2C2E">
        <w:rPr>
          <w:rFonts w:ascii="Tahoma" w:hAnsi="Tahoma" w:cs="Tahoma"/>
        </w:rPr>
        <w:t xml:space="preserve"> worl</w:t>
      </w:r>
      <w:r w:rsidR="00BE0B47">
        <w:rPr>
          <w:rFonts w:ascii="Tahoma" w:hAnsi="Tahoma" w:cs="Tahoma"/>
        </w:rPr>
        <w:t>d</w:t>
      </w:r>
      <w:r w:rsidR="00FD2C2E">
        <w:rPr>
          <w:rFonts w:ascii="Tahoma" w:hAnsi="Tahoma" w:cs="Tahoma"/>
        </w:rPr>
        <w:t>wide</w:t>
      </w:r>
      <w:r w:rsidR="000C3088">
        <w:rPr>
          <w:rFonts w:ascii="Tahoma" w:hAnsi="Tahoma" w:cs="Tahoma"/>
        </w:rPr>
        <w:t xml:space="preserve">. </w:t>
      </w:r>
    </w:p>
    <w:p w14:paraId="4F14BFEB" w14:textId="27E4FF50" w:rsidR="006D6CC2" w:rsidRDefault="00477B73" w:rsidP="006D6CC2">
      <w:pPr>
        <w:spacing w:line="360" w:lineRule="auto"/>
        <w:ind w:firstLine="720"/>
        <w:rPr>
          <w:rFonts w:ascii="Tahoma" w:hAnsi="Tahoma" w:cs="Tahoma"/>
        </w:rPr>
      </w:pPr>
      <w:r>
        <w:rPr>
          <w:rFonts w:ascii="Tahoma" w:hAnsi="Tahoma" w:cs="Tahoma"/>
        </w:rPr>
        <w:t xml:space="preserve">In the coming years, </w:t>
      </w:r>
      <w:r w:rsidR="00A90464">
        <w:rPr>
          <w:rFonts w:ascii="Tahoma" w:hAnsi="Tahoma" w:cs="Tahoma"/>
        </w:rPr>
        <w:t>the</w:t>
      </w:r>
      <w:r>
        <w:rPr>
          <w:rFonts w:ascii="Tahoma" w:hAnsi="Tahoma" w:cs="Tahoma"/>
        </w:rPr>
        <w:t xml:space="preserve"> draft </w:t>
      </w:r>
      <w:r w:rsidR="004F63C9">
        <w:rPr>
          <w:rFonts w:ascii="Tahoma" w:hAnsi="Tahoma" w:cs="Tahoma"/>
        </w:rPr>
        <w:t xml:space="preserve">microfinance </w:t>
      </w:r>
      <w:r>
        <w:rPr>
          <w:rFonts w:ascii="Tahoma" w:hAnsi="Tahoma" w:cs="Tahoma"/>
        </w:rPr>
        <w:t>legislation</w:t>
      </w:r>
      <w:r w:rsidR="00666FAC">
        <w:rPr>
          <w:rFonts w:ascii="Tahoma" w:hAnsi="Tahoma" w:cs="Tahoma"/>
        </w:rPr>
        <w:t>,</w:t>
      </w:r>
      <w:r w:rsidR="004F63C9">
        <w:rPr>
          <w:rStyle w:val="FootnoteReference"/>
          <w:rFonts w:ascii="Tahoma" w:hAnsi="Tahoma" w:cs="Tahoma"/>
        </w:rPr>
        <w:footnoteReference w:id="48"/>
      </w:r>
      <w:r w:rsidR="00243D6F">
        <w:rPr>
          <w:rFonts w:ascii="Tahoma" w:hAnsi="Tahoma" w:cs="Tahoma"/>
        </w:rPr>
        <w:t xml:space="preserve"> </w:t>
      </w:r>
      <w:r w:rsidR="006D6CC2">
        <w:rPr>
          <w:rFonts w:ascii="Tahoma" w:hAnsi="Tahoma" w:cs="Tahoma"/>
        </w:rPr>
        <w:t xml:space="preserve">which </w:t>
      </w:r>
      <w:r w:rsidR="00666FAC">
        <w:rPr>
          <w:rFonts w:ascii="Tahoma" w:hAnsi="Tahoma" w:cs="Tahoma"/>
        </w:rPr>
        <w:t xml:space="preserve">has been </w:t>
      </w:r>
      <w:r w:rsidR="006D6CC2">
        <w:rPr>
          <w:rFonts w:ascii="Tahoma" w:hAnsi="Tahoma" w:cs="Tahoma"/>
        </w:rPr>
        <w:t>waiting on the shelf</w:t>
      </w:r>
      <w:r w:rsidR="00A9226B">
        <w:rPr>
          <w:rFonts w:ascii="Tahoma" w:hAnsi="Tahoma" w:cs="Tahoma"/>
        </w:rPr>
        <w:t xml:space="preserve"> for </w:t>
      </w:r>
      <w:r w:rsidR="00220C60">
        <w:rPr>
          <w:rFonts w:ascii="Tahoma" w:hAnsi="Tahoma" w:cs="Tahoma"/>
        </w:rPr>
        <w:t>8</w:t>
      </w:r>
      <w:r w:rsidR="00A9226B">
        <w:rPr>
          <w:rFonts w:ascii="Tahoma" w:hAnsi="Tahoma" w:cs="Tahoma"/>
        </w:rPr>
        <w:t xml:space="preserve"> years so far</w:t>
      </w:r>
      <w:r w:rsidR="00666FAC">
        <w:rPr>
          <w:rFonts w:ascii="Tahoma" w:hAnsi="Tahoma" w:cs="Tahoma"/>
        </w:rPr>
        <w:t>,</w:t>
      </w:r>
      <w:r w:rsidR="00A9226B">
        <w:rPr>
          <w:rFonts w:ascii="Tahoma" w:hAnsi="Tahoma" w:cs="Tahoma"/>
        </w:rPr>
        <w:t xml:space="preserve"> </w:t>
      </w:r>
      <w:r w:rsidR="00A90464">
        <w:rPr>
          <w:rFonts w:ascii="Tahoma" w:hAnsi="Tahoma" w:cs="Tahoma"/>
        </w:rPr>
        <w:t xml:space="preserve">should be reviewed </w:t>
      </w:r>
      <w:r w:rsidR="00311617">
        <w:rPr>
          <w:rFonts w:ascii="Tahoma" w:hAnsi="Tahoma" w:cs="Tahoma"/>
        </w:rPr>
        <w:t>according to the</w:t>
      </w:r>
      <w:r w:rsidR="00A9226B">
        <w:rPr>
          <w:rFonts w:ascii="Tahoma" w:hAnsi="Tahoma" w:cs="Tahoma"/>
        </w:rPr>
        <w:t xml:space="preserve"> </w:t>
      </w:r>
      <w:r w:rsidR="00311617">
        <w:rPr>
          <w:rFonts w:ascii="Tahoma" w:hAnsi="Tahoma" w:cs="Tahoma"/>
        </w:rPr>
        <w:t>robust models</w:t>
      </w:r>
      <w:r w:rsidR="00A9226B">
        <w:rPr>
          <w:rFonts w:ascii="Tahoma" w:hAnsi="Tahoma" w:cs="Tahoma"/>
        </w:rPr>
        <w:t xml:space="preserve"> overseas </w:t>
      </w:r>
      <w:r w:rsidR="00A90464">
        <w:rPr>
          <w:rFonts w:ascii="Tahoma" w:hAnsi="Tahoma" w:cs="Tahoma"/>
        </w:rPr>
        <w:t>and</w:t>
      </w:r>
      <w:r>
        <w:rPr>
          <w:rFonts w:ascii="Tahoma" w:hAnsi="Tahoma" w:cs="Tahoma"/>
        </w:rPr>
        <w:t xml:space="preserve"> </w:t>
      </w:r>
      <w:r w:rsidR="00E45F6D">
        <w:rPr>
          <w:rFonts w:ascii="Tahoma" w:hAnsi="Tahoma" w:cs="Tahoma"/>
        </w:rPr>
        <w:t>enac</w:t>
      </w:r>
      <w:r w:rsidR="00A90464">
        <w:rPr>
          <w:rFonts w:ascii="Tahoma" w:hAnsi="Tahoma" w:cs="Tahoma"/>
        </w:rPr>
        <w:t>ted</w:t>
      </w:r>
      <w:r w:rsidR="00E45F6D">
        <w:rPr>
          <w:rFonts w:ascii="Tahoma" w:hAnsi="Tahoma" w:cs="Tahoma"/>
        </w:rPr>
        <w:t xml:space="preserve"> as </w:t>
      </w:r>
      <w:r w:rsidR="00A9226B">
        <w:rPr>
          <w:rFonts w:ascii="Tahoma" w:hAnsi="Tahoma" w:cs="Tahoma"/>
        </w:rPr>
        <w:t>early</w:t>
      </w:r>
      <w:r w:rsidR="00E45F6D">
        <w:rPr>
          <w:rFonts w:ascii="Tahoma" w:hAnsi="Tahoma" w:cs="Tahoma"/>
        </w:rPr>
        <w:t xml:space="preserve"> </w:t>
      </w:r>
      <w:r w:rsidR="005929A7">
        <w:rPr>
          <w:rFonts w:ascii="Tahoma" w:hAnsi="Tahoma" w:cs="Tahoma"/>
        </w:rPr>
        <w:t xml:space="preserve">as </w:t>
      </w:r>
      <w:r w:rsidR="00E45F6D">
        <w:rPr>
          <w:rFonts w:ascii="Tahoma" w:hAnsi="Tahoma" w:cs="Tahoma"/>
        </w:rPr>
        <w:t>possible</w:t>
      </w:r>
      <w:r w:rsidR="00FD2C2E">
        <w:rPr>
          <w:rFonts w:ascii="Tahoma" w:hAnsi="Tahoma" w:cs="Tahoma"/>
        </w:rPr>
        <w:t>.</w:t>
      </w:r>
      <w:r w:rsidR="00C62D60">
        <w:rPr>
          <w:rFonts w:ascii="Tahoma" w:hAnsi="Tahoma" w:cs="Tahoma"/>
        </w:rPr>
        <w:t xml:space="preserve"> </w:t>
      </w:r>
      <w:r w:rsidR="00FD2C2E">
        <w:rPr>
          <w:rFonts w:ascii="Tahoma" w:hAnsi="Tahoma" w:cs="Tahoma"/>
        </w:rPr>
        <w:t xml:space="preserve">It could </w:t>
      </w:r>
      <w:r w:rsidR="00C62D60">
        <w:rPr>
          <w:rFonts w:ascii="Tahoma" w:hAnsi="Tahoma" w:cs="Tahoma"/>
        </w:rPr>
        <w:t>set a basic</w:t>
      </w:r>
      <w:r w:rsidR="005E779E">
        <w:rPr>
          <w:rFonts w:ascii="Tahoma" w:hAnsi="Tahoma" w:cs="Tahoma"/>
        </w:rPr>
        <w:t xml:space="preserve"> </w:t>
      </w:r>
      <w:r w:rsidR="005E779E">
        <w:rPr>
          <w:rFonts w:ascii="Tahoma" w:hAnsi="Tahoma" w:cs="Tahoma"/>
        </w:rPr>
        <w:lastRenderedPageBreak/>
        <w:t>legal</w:t>
      </w:r>
      <w:r>
        <w:rPr>
          <w:rFonts w:ascii="Tahoma" w:hAnsi="Tahoma" w:cs="Tahoma"/>
        </w:rPr>
        <w:t xml:space="preserve"> framework for</w:t>
      </w:r>
      <w:r w:rsidR="009F225A">
        <w:rPr>
          <w:rFonts w:ascii="Tahoma" w:hAnsi="Tahoma" w:cs="Tahoma"/>
        </w:rPr>
        <w:t xml:space="preserve"> </w:t>
      </w:r>
      <w:r>
        <w:rPr>
          <w:rFonts w:ascii="Tahoma" w:hAnsi="Tahoma" w:cs="Tahoma"/>
        </w:rPr>
        <w:t>NGOs, associations</w:t>
      </w:r>
      <w:r w:rsidR="00FD2C2E">
        <w:rPr>
          <w:rFonts w:ascii="Tahoma" w:hAnsi="Tahoma" w:cs="Tahoma"/>
        </w:rPr>
        <w:t xml:space="preserve">, businesses and </w:t>
      </w:r>
      <w:r>
        <w:rPr>
          <w:rFonts w:ascii="Tahoma" w:hAnsi="Tahoma" w:cs="Tahoma"/>
        </w:rPr>
        <w:t>charitable organizations to</w:t>
      </w:r>
      <w:r w:rsidR="004F63C9">
        <w:rPr>
          <w:rFonts w:ascii="Tahoma" w:hAnsi="Tahoma" w:cs="Tahoma"/>
        </w:rPr>
        <w:t xml:space="preserve"> create a solid </w:t>
      </w:r>
      <w:r>
        <w:rPr>
          <w:rFonts w:ascii="Tahoma" w:hAnsi="Tahoma" w:cs="Tahoma"/>
        </w:rPr>
        <w:t>market</w:t>
      </w:r>
      <w:r w:rsidR="004F63C9">
        <w:rPr>
          <w:rFonts w:ascii="Tahoma" w:hAnsi="Tahoma" w:cs="Tahoma"/>
        </w:rPr>
        <w:t xml:space="preserve"> segment</w:t>
      </w:r>
      <w:r w:rsidR="00243D6F">
        <w:rPr>
          <w:rFonts w:ascii="Tahoma" w:hAnsi="Tahoma" w:cs="Tahoma"/>
        </w:rPr>
        <w:t>. S</w:t>
      </w:r>
      <w:r w:rsidR="004507D7">
        <w:rPr>
          <w:rFonts w:ascii="Tahoma" w:hAnsi="Tahoma" w:cs="Tahoma"/>
        </w:rPr>
        <w:t>trategic engagement</w:t>
      </w:r>
      <w:r w:rsidR="005535DA">
        <w:rPr>
          <w:rFonts w:ascii="Tahoma" w:hAnsi="Tahoma" w:cs="Tahoma"/>
        </w:rPr>
        <w:t>s</w:t>
      </w:r>
      <w:r w:rsidR="004507D7">
        <w:rPr>
          <w:rFonts w:ascii="Tahoma" w:hAnsi="Tahoma" w:cs="Tahoma"/>
        </w:rPr>
        <w:t xml:space="preserve"> with international </w:t>
      </w:r>
      <w:r w:rsidR="00243D6F">
        <w:rPr>
          <w:rFonts w:ascii="Tahoma" w:hAnsi="Tahoma" w:cs="Tahoma"/>
        </w:rPr>
        <w:t xml:space="preserve">foundations </w:t>
      </w:r>
      <w:r w:rsidR="000C3088">
        <w:rPr>
          <w:rFonts w:ascii="Tahoma" w:hAnsi="Tahoma" w:cs="Tahoma"/>
        </w:rPr>
        <w:t>c</w:t>
      </w:r>
      <w:r w:rsidR="004507D7" w:rsidRPr="00785377">
        <w:rPr>
          <w:rFonts w:ascii="Tahoma" w:hAnsi="Tahoma" w:cs="Tahoma"/>
        </w:rPr>
        <w:t xml:space="preserve">ould </w:t>
      </w:r>
      <w:r w:rsidR="00243D6F">
        <w:rPr>
          <w:rFonts w:ascii="Tahoma" w:hAnsi="Tahoma" w:cs="Tahoma"/>
        </w:rPr>
        <w:t xml:space="preserve">also provide capital to start-ups </w:t>
      </w:r>
      <w:r w:rsidR="004507D7" w:rsidRPr="00785377">
        <w:rPr>
          <w:rFonts w:ascii="Tahoma" w:hAnsi="Tahoma" w:cs="Tahoma"/>
        </w:rPr>
        <w:t xml:space="preserve">through </w:t>
      </w:r>
      <w:r w:rsidR="009F225A">
        <w:rPr>
          <w:rFonts w:ascii="Tahoma" w:hAnsi="Tahoma" w:cs="Tahoma"/>
        </w:rPr>
        <w:t xml:space="preserve">grants, </w:t>
      </w:r>
      <w:r w:rsidR="000C3088">
        <w:rPr>
          <w:rFonts w:ascii="Tahoma" w:hAnsi="Tahoma" w:cs="Tahoma"/>
        </w:rPr>
        <w:t xml:space="preserve">donations and </w:t>
      </w:r>
      <w:r w:rsidR="004507D7" w:rsidRPr="00785377">
        <w:rPr>
          <w:rFonts w:ascii="Tahoma" w:hAnsi="Tahoma" w:cs="Tahoma"/>
        </w:rPr>
        <w:t>fund ra</w:t>
      </w:r>
      <w:r w:rsidR="004507D7">
        <w:rPr>
          <w:rFonts w:ascii="Tahoma" w:hAnsi="Tahoma" w:cs="Tahoma"/>
        </w:rPr>
        <w:t>i</w:t>
      </w:r>
      <w:r w:rsidR="004507D7" w:rsidRPr="00785377">
        <w:rPr>
          <w:rFonts w:ascii="Tahoma" w:hAnsi="Tahoma" w:cs="Tahoma"/>
        </w:rPr>
        <w:t>sing to promote entr</w:t>
      </w:r>
      <w:r w:rsidR="00243D6F">
        <w:rPr>
          <w:rFonts w:ascii="Tahoma" w:hAnsi="Tahoma" w:cs="Tahoma"/>
        </w:rPr>
        <w:t>epreneurial activities</w:t>
      </w:r>
      <w:r w:rsidR="004507D7">
        <w:rPr>
          <w:rFonts w:ascii="Tahoma" w:hAnsi="Tahoma" w:cs="Tahoma"/>
        </w:rPr>
        <w:t xml:space="preserve"> </w:t>
      </w:r>
      <w:r w:rsidR="005E779E" w:rsidRPr="00785377">
        <w:rPr>
          <w:rFonts w:ascii="Tahoma" w:hAnsi="Tahoma" w:cs="Tahoma"/>
        </w:rPr>
        <w:t>especial</w:t>
      </w:r>
      <w:r w:rsidR="005E779E">
        <w:rPr>
          <w:rFonts w:ascii="Tahoma" w:hAnsi="Tahoma" w:cs="Tahoma"/>
        </w:rPr>
        <w:t xml:space="preserve">ly </w:t>
      </w:r>
      <w:r w:rsidR="004507D7">
        <w:rPr>
          <w:rFonts w:ascii="Tahoma" w:hAnsi="Tahoma" w:cs="Tahoma"/>
        </w:rPr>
        <w:t>in rural areas</w:t>
      </w:r>
      <w:r w:rsidR="005535DA">
        <w:rPr>
          <w:rFonts w:ascii="Tahoma" w:hAnsi="Tahoma" w:cs="Tahoma"/>
          <w:sz w:val="28"/>
          <w:szCs w:val="28"/>
        </w:rPr>
        <w:t xml:space="preserve">. </w:t>
      </w:r>
      <w:r w:rsidR="004E3498">
        <w:rPr>
          <w:rFonts w:ascii="Tahoma" w:hAnsi="Tahoma" w:cs="Tahoma"/>
        </w:rPr>
        <w:t>I</w:t>
      </w:r>
      <w:r w:rsidR="005E779E">
        <w:rPr>
          <w:rFonts w:ascii="Tahoma" w:hAnsi="Tahoma" w:cs="Tahoma"/>
        </w:rPr>
        <w:t xml:space="preserve">mplementing </w:t>
      </w:r>
      <w:r w:rsidR="004507D7" w:rsidRPr="002E3D1C">
        <w:rPr>
          <w:rFonts w:ascii="Tahoma" w:hAnsi="Tahoma" w:cs="Tahoma"/>
        </w:rPr>
        <w:t xml:space="preserve">necessary legal and institutional regulations will enable the </w:t>
      </w:r>
      <w:r w:rsidR="00666FAC">
        <w:rPr>
          <w:rFonts w:ascii="Tahoma" w:hAnsi="Tahoma" w:cs="Tahoma"/>
        </w:rPr>
        <w:t xml:space="preserve">greater </w:t>
      </w:r>
      <w:r w:rsidR="004507D7" w:rsidRPr="002E3D1C">
        <w:rPr>
          <w:rFonts w:ascii="Tahoma" w:hAnsi="Tahoma" w:cs="Tahoma"/>
        </w:rPr>
        <w:t xml:space="preserve">establishment of </w:t>
      </w:r>
      <w:r w:rsidR="00666FAC">
        <w:rPr>
          <w:rFonts w:ascii="Tahoma" w:hAnsi="Tahoma" w:cs="Tahoma"/>
        </w:rPr>
        <w:t xml:space="preserve">the </w:t>
      </w:r>
      <w:r w:rsidR="004507D7" w:rsidRPr="002E3D1C">
        <w:rPr>
          <w:rFonts w:ascii="Tahoma" w:hAnsi="Tahoma" w:cs="Tahoma"/>
        </w:rPr>
        <w:t xml:space="preserve">microfinance sector </w:t>
      </w:r>
      <w:r w:rsidR="004507D7">
        <w:rPr>
          <w:rFonts w:ascii="Tahoma" w:hAnsi="Tahoma" w:cs="Tahoma"/>
        </w:rPr>
        <w:t xml:space="preserve">by </w:t>
      </w:r>
      <w:r w:rsidR="00666FAC">
        <w:rPr>
          <w:rFonts w:ascii="Tahoma" w:hAnsi="Tahoma" w:cs="Tahoma"/>
        </w:rPr>
        <w:t xml:space="preserve">facilitating </w:t>
      </w:r>
      <w:r w:rsidR="004507D7">
        <w:rPr>
          <w:rFonts w:ascii="Tahoma" w:hAnsi="Tahoma" w:cs="Tahoma"/>
        </w:rPr>
        <w:t xml:space="preserve">new and bigger </w:t>
      </w:r>
      <w:r w:rsidR="00202F9E">
        <w:rPr>
          <w:rFonts w:ascii="Tahoma" w:hAnsi="Tahoma" w:cs="Tahoma"/>
        </w:rPr>
        <w:t xml:space="preserve">participants from the </w:t>
      </w:r>
      <w:r w:rsidR="00C62D60">
        <w:rPr>
          <w:rFonts w:ascii="Tahoma" w:hAnsi="Tahoma" w:cs="Tahoma"/>
        </w:rPr>
        <w:t>private sector</w:t>
      </w:r>
      <w:r w:rsidR="003F5ACB">
        <w:rPr>
          <w:rFonts w:ascii="Tahoma" w:hAnsi="Tahoma" w:cs="Tahoma"/>
        </w:rPr>
        <w:t xml:space="preserve"> as well</w:t>
      </w:r>
      <w:r w:rsidR="004507D7">
        <w:rPr>
          <w:rFonts w:ascii="Tahoma" w:hAnsi="Tahoma" w:cs="Tahoma"/>
        </w:rPr>
        <w:t xml:space="preserve">. </w:t>
      </w:r>
    </w:p>
    <w:p w14:paraId="6A1378DA" w14:textId="562E03CA" w:rsidR="006D6CC2" w:rsidRDefault="002C231B" w:rsidP="006D6CC2">
      <w:pPr>
        <w:spacing w:line="360" w:lineRule="auto"/>
        <w:ind w:firstLine="720"/>
        <w:rPr>
          <w:rFonts w:ascii="Tahoma" w:hAnsi="Tahoma" w:cs="Tahoma"/>
        </w:rPr>
      </w:pPr>
      <w:r>
        <w:rPr>
          <w:rFonts w:ascii="Tahoma" w:hAnsi="Tahoma" w:cs="Tahoma"/>
        </w:rPr>
        <w:t>More research should be done t</w:t>
      </w:r>
      <w:r w:rsidR="004F63C9">
        <w:rPr>
          <w:rFonts w:ascii="Tahoma" w:hAnsi="Tahoma" w:cs="Tahoma"/>
        </w:rPr>
        <w:t xml:space="preserve">o </w:t>
      </w:r>
      <w:r w:rsidR="009F225A">
        <w:rPr>
          <w:rFonts w:ascii="Tahoma" w:hAnsi="Tahoma" w:cs="Tahoma"/>
        </w:rPr>
        <w:t>find</w:t>
      </w:r>
      <w:r>
        <w:rPr>
          <w:rFonts w:ascii="Tahoma" w:hAnsi="Tahoma" w:cs="Tahoma"/>
        </w:rPr>
        <w:t xml:space="preserve"> </w:t>
      </w:r>
      <w:r w:rsidR="009F225A">
        <w:rPr>
          <w:rFonts w:ascii="Tahoma" w:hAnsi="Tahoma" w:cs="Tahoma"/>
        </w:rPr>
        <w:t xml:space="preserve">successful microfinance development models that could </w:t>
      </w:r>
      <w:r w:rsidR="00863363">
        <w:rPr>
          <w:rFonts w:ascii="Tahoma" w:hAnsi="Tahoma" w:cs="Tahoma"/>
        </w:rPr>
        <w:t xml:space="preserve">easily </w:t>
      </w:r>
      <w:r w:rsidR="009F225A">
        <w:rPr>
          <w:rFonts w:ascii="Tahoma" w:hAnsi="Tahoma" w:cs="Tahoma"/>
        </w:rPr>
        <w:t xml:space="preserve">be applicable to the current structure </w:t>
      </w:r>
      <w:r>
        <w:rPr>
          <w:rFonts w:ascii="Tahoma" w:hAnsi="Tahoma" w:cs="Tahoma"/>
        </w:rPr>
        <w:t xml:space="preserve">for </w:t>
      </w:r>
      <w:r w:rsidR="009F225A">
        <w:rPr>
          <w:rFonts w:ascii="Tahoma" w:hAnsi="Tahoma" w:cs="Tahoma"/>
        </w:rPr>
        <w:t xml:space="preserve">better </w:t>
      </w:r>
      <w:r>
        <w:rPr>
          <w:rFonts w:ascii="Tahoma" w:hAnsi="Tahoma" w:cs="Tahoma"/>
        </w:rPr>
        <w:t>future investments</w:t>
      </w:r>
      <w:r w:rsidR="009F225A">
        <w:rPr>
          <w:rFonts w:ascii="Tahoma" w:hAnsi="Tahoma" w:cs="Tahoma"/>
        </w:rPr>
        <w:t>.</w:t>
      </w:r>
      <w:r w:rsidR="00311617">
        <w:rPr>
          <w:rFonts w:ascii="Tahoma" w:hAnsi="Tahoma" w:cs="Tahoma"/>
        </w:rPr>
        <w:t xml:space="preserve"> In this regard,</w:t>
      </w:r>
      <w:r w:rsidR="009F225A">
        <w:rPr>
          <w:rFonts w:ascii="Tahoma" w:hAnsi="Tahoma" w:cs="Tahoma"/>
        </w:rPr>
        <w:t xml:space="preserve"> </w:t>
      </w:r>
      <w:r w:rsidR="00863363">
        <w:rPr>
          <w:rFonts w:ascii="Tahoma" w:hAnsi="Tahoma" w:cs="Tahoma"/>
        </w:rPr>
        <w:t>r</w:t>
      </w:r>
      <w:r w:rsidR="004507D7" w:rsidRPr="00AB4A80">
        <w:rPr>
          <w:rFonts w:ascii="Tahoma" w:hAnsi="Tahoma" w:cs="Tahoma"/>
        </w:rPr>
        <w:t>esearcher</w:t>
      </w:r>
      <w:r w:rsidR="004507D7">
        <w:rPr>
          <w:rFonts w:ascii="Tahoma" w:hAnsi="Tahoma" w:cs="Tahoma"/>
        </w:rPr>
        <w:t xml:space="preserve"> and academic</w:t>
      </w:r>
      <w:r w:rsidR="004507D7" w:rsidRPr="00AB4A80">
        <w:rPr>
          <w:rFonts w:ascii="Tahoma" w:hAnsi="Tahoma" w:cs="Tahoma"/>
        </w:rPr>
        <w:t xml:space="preserve"> work force should be improved in term</w:t>
      </w:r>
      <w:r w:rsidR="003A2684">
        <w:rPr>
          <w:rFonts w:ascii="Tahoma" w:hAnsi="Tahoma" w:cs="Tahoma"/>
        </w:rPr>
        <w:t>s of quality and quantity at universities</w:t>
      </w:r>
      <w:r w:rsidR="00F949E9">
        <w:rPr>
          <w:rFonts w:ascii="Tahoma" w:hAnsi="Tahoma" w:cs="Tahoma"/>
        </w:rPr>
        <w:t xml:space="preserve"> and in the private sector</w:t>
      </w:r>
      <w:r w:rsidR="004507D7">
        <w:rPr>
          <w:rFonts w:ascii="Tahoma" w:hAnsi="Tahoma" w:cs="Tahoma"/>
        </w:rPr>
        <w:t xml:space="preserve"> </w:t>
      </w:r>
      <w:r w:rsidR="00E33FED">
        <w:rPr>
          <w:rFonts w:ascii="Tahoma" w:hAnsi="Tahoma" w:cs="Tahoma"/>
        </w:rPr>
        <w:t xml:space="preserve">to implement the best practices. </w:t>
      </w:r>
      <w:r w:rsidR="00256953">
        <w:rPr>
          <w:rFonts w:ascii="Tahoma" w:hAnsi="Tahoma" w:cs="Tahoma"/>
        </w:rPr>
        <w:t xml:space="preserve">Investing in more </w:t>
      </w:r>
      <w:r w:rsidR="004507D7">
        <w:rPr>
          <w:rFonts w:ascii="Tahoma" w:hAnsi="Tahoma" w:cs="Tahoma"/>
        </w:rPr>
        <w:t>Research and Development (R&amp;D) activities</w:t>
      </w:r>
      <w:r w:rsidR="00256953" w:rsidRPr="00256953">
        <w:rPr>
          <w:rFonts w:ascii="Tahoma" w:hAnsi="Tahoma" w:cs="Tahoma"/>
        </w:rPr>
        <w:t xml:space="preserve"> </w:t>
      </w:r>
      <w:r w:rsidR="00256953">
        <w:rPr>
          <w:rFonts w:ascii="Tahoma" w:hAnsi="Tahoma" w:cs="Tahoma"/>
        </w:rPr>
        <w:t>could al</w:t>
      </w:r>
      <w:r w:rsidR="00863363">
        <w:rPr>
          <w:rFonts w:ascii="Tahoma" w:hAnsi="Tahoma" w:cs="Tahoma"/>
        </w:rPr>
        <w:t xml:space="preserve">so generate innovative </w:t>
      </w:r>
      <w:r w:rsidR="00E117E9">
        <w:rPr>
          <w:rFonts w:ascii="Tahoma" w:hAnsi="Tahoma" w:cs="Tahoma"/>
        </w:rPr>
        <w:t>networking opportunities</w:t>
      </w:r>
      <w:r w:rsidR="00863363">
        <w:rPr>
          <w:rFonts w:ascii="Tahoma" w:hAnsi="Tahoma" w:cs="Tahoma"/>
        </w:rPr>
        <w:t xml:space="preserve"> to reach more clients</w:t>
      </w:r>
      <w:r w:rsidR="00256953">
        <w:rPr>
          <w:rFonts w:ascii="Tahoma" w:hAnsi="Tahoma" w:cs="Tahoma"/>
        </w:rPr>
        <w:t xml:space="preserve"> by</w:t>
      </w:r>
      <w:r w:rsidR="00E33FED">
        <w:rPr>
          <w:rFonts w:ascii="Tahoma" w:hAnsi="Tahoma" w:cs="Tahoma"/>
        </w:rPr>
        <w:t xml:space="preserve"> adopt</w:t>
      </w:r>
      <w:r w:rsidR="00256953">
        <w:rPr>
          <w:rFonts w:ascii="Tahoma" w:hAnsi="Tahoma" w:cs="Tahoma"/>
        </w:rPr>
        <w:t>ing</w:t>
      </w:r>
      <w:r w:rsidR="00E33FED">
        <w:rPr>
          <w:rFonts w:ascii="Tahoma" w:hAnsi="Tahoma" w:cs="Tahoma"/>
        </w:rPr>
        <w:t xml:space="preserve"> cutting-edge technologies</w:t>
      </w:r>
      <w:r w:rsidR="00E117E9">
        <w:rPr>
          <w:rFonts w:ascii="Tahoma" w:hAnsi="Tahoma" w:cs="Tahoma"/>
        </w:rPr>
        <w:t xml:space="preserve"> such as mobile baking and e-money transactions</w:t>
      </w:r>
      <w:r w:rsidR="00E33FED">
        <w:rPr>
          <w:rFonts w:ascii="Tahoma" w:hAnsi="Tahoma" w:cs="Tahoma"/>
        </w:rPr>
        <w:t xml:space="preserve">. </w:t>
      </w:r>
    </w:p>
    <w:p w14:paraId="08104546" w14:textId="77777777" w:rsidR="00F16724" w:rsidRDefault="004E3498" w:rsidP="00F16724">
      <w:pPr>
        <w:spacing w:line="360" w:lineRule="auto"/>
        <w:ind w:firstLine="720"/>
        <w:rPr>
          <w:rFonts w:ascii="Tahoma" w:hAnsi="Tahoma" w:cs="Tahoma"/>
        </w:rPr>
      </w:pPr>
      <w:r w:rsidRPr="00125327">
        <w:rPr>
          <w:rFonts w:ascii="Tahoma" w:hAnsi="Tahoma" w:cs="Tahoma"/>
        </w:rPr>
        <w:t>Another critical</w:t>
      </w:r>
      <w:r w:rsidR="004507D7" w:rsidRPr="00125327">
        <w:rPr>
          <w:rFonts w:ascii="Tahoma" w:hAnsi="Tahoma" w:cs="Tahoma"/>
        </w:rPr>
        <w:t xml:space="preserve"> area </w:t>
      </w:r>
      <w:r w:rsidR="000A1B61" w:rsidRPr="00125327">
        <w:rPr>
          <w:rFonts w:ascii="Tahoma" w:hAnsi="Tahoma" w:cs="Tahoma"/>
        </w:rPr>
        <w:t xml:space="preserve">is </w:t>
      </w:r>
      <w:r w:rsidR="000869E3" w:rsidRPr="00125327">
        <w:rPr>
          <w:rFonts w:ascii="Tahoma" w:hAnsi="Tahoma" w:cs="Tahoma"/>
        </w:rPr>
        <w:t>improving</w:t>
      </w:r>
      <w:r w:rsidR="000A1B61" w:rsidRPr="00125327">
        <w:rPr>
          <w:rFonts w:ascii="Tahoma" w:hAnsi="Tahoma" w:cs="Tahoma"/>
        </w:rPr>
        <w:t xml:space="preserve"> the level of financial literacy in society by </w:t>
      </w:r>
      <w:r w:rsidR="000869E3" w:rsidRPr="00125327">
        <w:rPr>
          <w:rFonts w:ascii="Tahoma" w:hAnsi="Tahoma" w:cs="Tahoma"/>
        </w:rPr>
        <w:t xml:space="preserve">developing financial literacy standards in Turkey. </w:t>
      </w:r>
      <w:r w:rsidR="0075712A" w:rsidRPr="00125327">
        <w:rPr>
          <w:rFonts w:ascii="Tahoma" w:hAnsi="Tahoma" w:cs="Tahoma"/>
        </w:rPr>
        <w:t>However, t</w:t>
      </w:r>
      <w:r w:rsidR="00733C2A" w:rsidRPr="00125327">
        <w:rPr>
          <w:rFonts w:ascii="Tahoma" w:hAnsi="Tahoma" w:cs="Tahoma"/>
        </w:rPr>
        <w:t>he</w:t>
      </w:r>
      <w:r w:rsidR="00A81674" w:rsidRPr="00125327">
        <w:rPr>
          <w:rFonts w:ascii="Tahoma" w:hAnsi="Tahoma" w:cs="Tahoma"/>
        </w:rPr>
        <w:t xml:space="preserve">re is still </w:t>
      </w:r>
      <w:r w:rsidR="0075712A" w:rsidRPr="00125327">
        <w:rPr>
          <w:rFonts w:ascii="Tahoma" w:hAnsi="Tahoma" w:cs="Tahoma"/>
        </w:rPr>
        <w:t xml:space="preserve">neither a </w:t>
      </w:r>
      <w:r w:rsidR="00A81674" w:rsidRPr="00125327">
        <w:rPr>
          <w:rFonts w:ascii="Tahoma" w:hAnsi="Tahoma" w:cs="Tahoma"/>
        </w:rPr>
        <w:t xml:space="preserve">national strategy </w:t>
      </w:r>
      <w:r w:rsidR="001C40AE" w:rsidRPr="00125327">
        <w:rPr>
          <w:rFonts w:ascii="Tahoma" w:hAnsi="Tahoma" w:cs="Tahoma"/>
        </w:rPr>
        <w:t xml:space="preserve">nor specific </w:t>
      </w:r>
      <w:r w:rsidR="0012798D" w:rsidRPr="00125327">
        <w:rPr>
          <w:rFonts w:ascii="Tahoma" w:hAnsi="Tahoma" w:cs="Tahoma"/>
        </w:rPr>
        <w:t>programs</w:t>
      </w:r>
      <w:r w:rsidR="001D49E7" w:rsidRPr="00125327">
        <w:rPr>
          <w:rFonts w:ascii="Tahoma" w:hAnsi="Tahoma" w:cs="Tahoma"/>
        </w:rPr>
        <w:t xml:space="preserve"> focusing on </w:t>
      </w:r>
      <w:r w:rsidR="00666FAC">
        <w:rPr>
          <w:rFonts w:ascii="Tahoma" w:hAnsi="Tahoma" w:cs="Tahoma"/>
        </w:rPr>
        <w:t>this issue</w:t>
      </w:r>
      <w:r w:rsidR="00A81674" w:rsidRPr="00125327">
        <w:rPr>
          <w:rFonts w:ascii="Tahoma" w:hAnsi="Tahoma" w:cs="Tahoma"/>
        </w:rPr>
        <w:t xml:space="preserve">. </w:t>
      </w:r>
      <w:r w:rsidR="0075712A" w:rsidRPr="00125327">
        <w:rPr>
          <w:rFonts w:ascii="Tahoma" w:hAnsi="Tahoma" w:cs="Tahoma"/>
        </w:rPr>
        <w:t>As a</w:t>
      </w:r>
      <w:r w:rsidR="0075712A">
        <w:rPr>
          <w:rFonts w:ascii="Tahoma" w:hAnsi="Tahoma" w:cs="Tahoma"/>
        </w:rPr>
        <w:t xml:space="preserve"> starting point, </w:t>
      </w:r>
      <w:r w:rsidR="00666FAC">
        <w:rPr>
          <w:rFonts w:ascii="Tahoma" w:hAnsi="Tahoma" w:cs="Tahoma"/>
        </w:rPr>
        <w:t xml:space="preserve">the </w:t>
      </w:r>
      <w:r w:rsidR="00A81674">
        <w:rPr>
          <w:rFonts w:ascii="Tahoma" w:hAnsi="Tahoma" w:cs="Tahoma"/>
        </w:rPr>
        <w:t xml:space="preserve">World Bank, Central Bank of Republic of Turkey and Capital Markets Board jointly </w:t>
      </w:r>
      <w:r w:rsidR="001C40AE">
        <w:rPr>
          <w:rFonts w:ascii="Tahoma" w:hAnsi="Tahoma" w:cs="Tahoma"/>
        </w:rPr>
        <w:t>worked</w:t>
      </w:r>
      <w:r w:rsidR="00800FBA">
        <w:rPr>
          <w:rFonts w:ascii="Tahoma" w:hAnsi="Tahoma" w:cs="Tahoma"/>
        </w:rPr>
        <w:t xml:space="preserve"> on</w:t>
      </w:r>
      <w:r w:rsidR="00A81674">
        <w:rPr>
          <w:rFonts w:ascii="Tahoma" w:hAnsi="Tahoma" w:cs="Tahoma"/>
        </w:rPr>
        <w:t xml:space="preserve"> the implementation of a nationwide surv</w:t>
      </w:r>
      <w:r w:rsidR="007B6281">
        <w:rPr>
          <w:rFonts w:ascii="Tahoma" w:hAnsi="Tahoma" w:cs="Tahoma"/>
        </w:rPr>
        <w:t>ey</w:t>
      </w:r>
      <w:r w:rsidR="00800FBA">
        <w:rPr>
          <w:rFonts w:ascii="Tahoma" w:hAnsi="Tahoma" w:cs="Tahoma"/>
        </w:rPr>
        <w:t xml:space="preserve"> to </w:t>
      </w:r>
      <w:r w:rsidR="00507116">
        <w:rPr>
          <w:rFonts w:ascii="Tahoma" w:hAnsi="Tahoma" w:cs="Tahoma"/>
        </w:rPr>
        <w:t>establish a systematic approach</w:t>
      </w:r>
      <w:r w:rsidR="00A81674">
        <w:rPr>
          <w:rFonts w:ascii="Tahoma" w:hAnsi="Tahoma" w:cs="Tahoma"/>
        </w:rPr>
        <w:t>.</w:t>
      </w:r>
      <w:r w:rsidR="00EA0FE7">
        <w:rPr>
          <w:rFonts w:ascii="Tahoma" w:hAnsi="Tahoma" w:cs="Tahoma"/>
        </w:rPr>
        <w:t xml:space="preserve"> Developing</w:t>
      </w:r>
      <w:r w:rsidR="00975A58">
        <w:rPr>
          <w:rFonts w:ascii="Tahoma" w:hAnsi="Tahoma" w:cs="Tahoma"/>
        </w:rPr>
        <w:t xml:space="preserve"> a n</w:t>
      </w:r>
      <w:r w:rsidR="00507116">
        <w:rPr>
          <w:rFonts w:ascii="Tahoma" w:hAnsi="Tahoma" w:cs="Tahoma"/>
        </w:rPr>
        <w:t>ational strategy could be a</w:t>
      </w:r>
      <w:r w:rsidR="00B12115">
        <w:rPr>
          <w:rFonts w:ascii="Tahoma" w:hAnsi="Tahoma" w:cs="Tahoma"/>
        </w:rPr>
        <w:t xml:space="preserve"> milestone to elevate</w:t>
      </w:r>
      <w:r w:rsidR="00982C1D">
        <w:rPr>
          <w:rFonts w:ascii="Tahoma" w:hAnsi="Tahoma" w:cs="Tahoma"/>
        </w:rPr>
        <w:t xml:space="preserve"> </w:t>
      </w:r>
      <w:r w:rsidR="00507116">
        <w:rPr>
          <w:rFonts w:ascii="Tahoma" w:hAnsi="Tahoma" w:cs="Tahoma"/>
        </w:rPr>
        <w:t>household</w:t>
      </w:r>
      <w:r w:rsidR="00975A58">
        <w:rPr>
          <w:rFonts w:ascii="Tahoma" w:hAnsi="Tahoma" w:cs="Tahoma"/>
        </w:rPr>
        <w:t>’</w:t>
      </w:r>
      <w:r w:rsidR="00507116">
        <w:rPr>
          <w:rFonts w:ascii="Tahoma" w:hAnsi="Tahoma" w:cs="Tahoma"/>
        </w:rPr>
        <w:t xml:space="preserve">s financial </w:t>
      </w:r>
      <w:r w:rsidR="000869E3">
        <w:rPr>
          <w:rFonts w:ascii="Tahoma" w:hAnsi="Tahoma" w:cs="Tahoma"/>
        </w:rPr>
        <w:t>literacy through financial education</w:t>
      </w:r>
      <w:r w:rsidR="00507116">
        <w:rPr>
          <w:rFonts w:ascii="Tahoma" w:hAnsi="Tahoma" w:cs="Tahoma"/>
        </w:rPr>
        <w:t>.</w:t>
      </w:r>
      <w:r w:rsidR="008808E2" w:rsidRPr="008808E2">
        <w:rPr>
          <w:rFonts w:ascii="Tahoma" w:hAnsi="Tahoma" w:cs="Tahoma"/>
        </w:rPr>
        <w:t xml:space="preserve"> </w:t>
      </w:r>
      <w:r w:rsidR="008808E2">
        <w:rPr>
          <w:rFonts w:ascii="Tahoma" w:hAnsi="Tahoma" w:cs="Tahoma"/>
        </w:rPr>
        <w:t xml:space="preserve">For better financial decisions, </w:t>
      </w:r>
      <w:r w:rsidR="00666FAC">
        <w:rPr>
          <w:rFonts w:ascii="Tahoma" w:hAnsi="Tahoma" w:cs="Tahoma"/>
        </w:rPr>
        <w:t xml:space="preserve">the </w:t>
      </w:r>
      <w:r w:rsidR="008808E2">
        <w:rPr>
          <w:rFonts w:ascii="Tahoma" w:hAnsi="Tahoma" w:cs="Tahoma"/>
        </w:rPr>
        <w:t>Turkish government should implement</w:t>
      </w:r>
      <w:r w:rsidR="008808E2" w:rsidRPr="007D7ADB">
        <w:rPr>
          <w:rFonts w:ascii="Tahoma" w:hAnsi="Tahoma" w:cs="Tahoma"/>
        </w:rPr>
        <w:t xml:space="preserve"> financial inclusion </w:t>
      </w:r>
      <w:r w:rsidR="008808E2">
        <w:rPr>
          <w:rFonts w:ascii="Tahoma" w:hAnsi="Tahoma" w:cs="Tahoma"/>
        </w:rPr>
        <w:t>schemes to foster micro-entrepreneurship initiatives and savings in the long term.</w:t>
      </w:r>
      <w:r w:rsidR="00044FB5">
        <w:rPr>
          <w:rFonts w:ascii="Tahoma" w:hAnsi="Tahoma" w:cs="Tahoma"/>
        </w:rPr>
        <w:t xml:space="preserve"> </w:t>
      </w:r>
      <w:r w:rsidR="008808E2">
        <w:rPr>
          <w:rFonts w:ascii="Tahoma" w:hAnsi="Tahoma" w:cs="Tahoma"/>
        </w:rPr>
        <w:t xml:space="preserve">Not surprisingly, </w:t>
      </w:r>
      <w:r w:rsidR="00666FAC">
        <w:rPr>
          <w:rFonts w:ascii="Tahoma" w:hAnsi="Tahoma" w:cs="Tahoma"/>
        </w:rPr>
        <w:t xml:space="preserve">the </w:t>
      </w:r>
      <w:r w:rsidR="008808E2">
        <w:rPr>
          <w:rFonts w:ascii="Tahoma" w:hAnsi="Tahoma" w:cs="Tahoma"/>
        </w:rPr>
        <w:t>g</w:t>
      </w:r>
      <w:r w:rsidR="00044FB5">
        <w:rPr>
          <w:rFonts w:ascii="Tahoma" w:hAnsi="Tahoma" w:cs="Tahoma"/>
        </w:rPr>
        <w:t>eneral public, not to mention particularly women, do not know much about the financial markets since the main investments of households still consists of government securities and bank deposits</w:t>
      </w:r>
      <w:r w:rsidR="00F451BC">
        <w:rPr>
          <w:rFonts w:ascii="Tahoma" w:hAnsi="Tahoma" w:cs="Tahoma"/>
        </w:rPr>
        <w:t xml:space="preserve">. </w:t>
      </w:r>
      <w:r w:rsidR="00367944">
        <w:rPr>
          <w:rFonts w:ascii="Tahoma" w:hAnsi="Tahoma" w:cs="Tahoma"/>
        </w:rPr>
        <w:t>Limited financial product diversification utilized by banks drives clients to insufficient portfolio allocations</w:t>
      </w:r>
      <w:r w:rsidR="00EA0FE7">
        <w:rPr>
          <w:rFonts w:ascii="Tahoma" w:hAnsi="Tahoma" w:cs="Tahoma"/>
        </w:rPr>
        <w:t xml:space="preserve"> as well</w:t>
      </w:r>
      <w:r w:rsidR="00367944">
        <w:rPr>
          <w:rFonts w:ascii="Tahoma" w:hAnsi="Tahoma" w:cs="Tahoma"/>
        </w:rPr>
        <w:t xml:space="preserve">. </w:t>
      </w:r>
      <w:r w:rsidR="00F451BC">
        <w:rPr>
          <w:rFonts w:ascii="Tahoma" w:hAnsi="Tahoma" w:cs="Tahoma"/>
        </w:rPr>
        <w:t>Moreover, d</w:t>
      </w:r>
      <w:r w:rsidR="00800FBA">
        <w:rPr>
          <w:rFonts w:ascii="Tahoma" w:hAnsi="Tahoma" w:cs="Tahoma"/>
        </w:rPr>
        <w:t>ue to</w:t>
      </w:r>
      <w:r w:rsidR="008F1233">
        <w:rPr>
          <w:rFonts w:ascii="Tahoma" w:hAnsi="Tahoma" w:cs="Tahoma"/>
        </w:rPr>
        <w:t xml:space="preserve"> lack of aw</w:t>
      </w:r>
      <w:r w:rsidR="0075712A">
        <w:rPr>
          <w:rFonts w:ascii="Tahoma" w:hAnsi="Tahoma" w:cs="Tahoma"/>
        </w:rPr>
        <w:t>are</w:t>
      </w:r>
      <w:r w:rsidR="00C31941">
        <w:rPr>
          <w:rFonts w:ascii="Tahoma" w:hAnsi="Tahoma" w:cs="Tahoma"/>
        </w:rPr>
        <w:t xml:space="preserve">ness about saving for </w:t>
      </w:r>
      <w:r w:rsidR="00C31941">
        <w:rPr>
          <w:rFonts w:ascii="Tahoma" w:hAnsi="Tahoma" w:cs="Tahoma"/>
        </w:rPr>
        <w:lastRenderedPageBreak/>
        <w:t xml:space="preserve">future, </w:t>
      </w:r>
      <w:r w:rsidR="0075712A">
        <w:rPr>
          <w:rFonts w:ascii="Tahoma" w:hAnsi="Tahoma" w:cs="Tahoma"/>
        </w:rPr>
        <w:t xml:space="preserve">domestic savings are </w:t>
      </w:r>
      <w:r w:rsidR="00E117E9">
        <w:rPr>
          <w:rFonts w:ascii="Tahoma" w:hAnsi="Tahoma" w:cs="Tahoma"/>
        </w:rPr>
        <w:t xml:space="preserve">very </w:t>
      </w:r>
      <w:r w:rsidR="0075712A">
        <w:rPr>
          <w:rFonts w:ascii="Tahoma" w:hAnsi="Tahoma" w:cs="Tahoma"/>
        </w:rPr>
        <w:t xml:space="preserve">low in Turkey. </w:t>
      </w:r>
      <w:r w:rsidR="001A0A75">
        <w:rPr>
          <w:rFonts w:ascii="Tahoma" w:hAnsi="Tahoma" w:cs="Tahoma"/>
        </w:rPr>
        <w:t>An i</w:t>
      </w:r>
      <w:r w:rsidR="00FA12AB">
        <w:rPr>
          <w:rFonts w:ascii="Tahoma" w:hAnsi="Tahoma" w:cs="Tahoma"/>
        </w:rPr>
        <w:t xml:space="preserve">ncreasing trend in consumption expenditure and </w:t>
      </w:r>
      <w:r w:rsidR="00323AAB">
        <w:rPr>
          <w:rFonts w:ascii="Tahoma" w:hAnsi="Tahoma" w:cs="Tahoma"/>
        </w:rPr>
        <w:t xml:space="preserve">the dependency over short term foreign financing causes </w:t>
      </w:r>
      <w:r w:rsidR="00C92493">
        <w:rPr>
          <w:rFonts w:ascii="Tahoma" w:hAnsi="Tahoma" w:cs="Tahoma"/>
        </w:rPr>
        <w:t xml:space="preserve">a </w:t>
      </w:r>
      <w:r w:rsidR="00323AAB">
        <w:rPr>
          <w:rFonts w:ascii="Tahoma" w:hAnsi="Tahoma" w:cs="Tahoma"/>
        </w:rPr>
        <w:t>current account deficit</w:t>
      </w:r>
      <w:r w:rsidR="00004ADA">
        <w:rPr>
          <w:rFonts w:ascii="Tahoma" w:hAnsi="Tahoma" w:cs="Tahoma"/>
        </w:rPr>
        <w:t xml:space="preserve"> by jeopardizing growth</w:t>
      </w:r>
      <w:r w:rsidR="00323AAB">
        <w:rPr>
          <w:rFonts w:ascii="Tahoma" w:hAnsi="Tahoma" w:cs="Tahoma"/>
        </w:rPr>
        <w:t xml:space="preserve"> </w:t>
      </w:r>
      <w:r w:rsidR="00C92493">
        <w:rPr>
          <w:rFonts w:ascii="Tahoma" w:hAnsi="Tahoma" w:cs="Tahoma"/>
        </w:rPr>
        <w:t xml:space="preserve">and </w:t>
      </w:r>
      <w:r w:rsidR="00323AAB">
        <w:rPr>
          <w:rFonts w:ascii="Tahoma" w:hAnsi="Tahoma" w:cs="Tahoma"/>
        </w:rPr>
        <w:t xml:space="preserve">a decline in </w:t>
      </w:r>
      <w:r w:rsidR="00C92493">
        <w:rPr>
          <w:rFonts w:ascii="Tahoma" w:hAnsi="Tahoma" w:cs="Tahoma"/>
        </w:rPr>
        <w:t xml:space="preserve">household </w:t>
      </w:r>
      <w:r w:rsidR="00323AAB">
        <w:rPr>
          <w:rFonts w:ascii="Tahoma" w:hAnsi="Tahoma" w:cs="Tahoma"/>
        </w:rPr>
        <w:t xml:space="preserve">savings. </w:t>
      </w:r>
      <w:r w:rsidR="00C92493">
        <w:rPr>
          <w:rFonts w:ascii="Tahoma" w:hAnsi="Tahoma" w:cs="Tahoma"/>
        </w:rPr>
        <w:t>Recent decline in total savings, reaching 12.7 percent in 2010, was the lowest rate since 1980.</w:t>
      </w:r>
      <w:r w:rsidR="00C92493">
        <w:rPr>
          <w:rStyle w:val="FootnoteReference"/>
          <w:rFonts w:ascii="Tahoma" w:hAnsi="Tahoma" w:cs="Tahoma"/>
        </w:rPr>
        <w:footnoteReference w:id="49"/>
      </w:r>
      <w:r w:rsidR="00C92493">
        <w:rPr>
          <w:rFonts w:ascii="Tahoma" w:hAnsi="Tahoma" w:cs="Tahoma"/>
        </w:rPr>
        <w:t xml:space="preserve"> </w:t>
      </w:r>
    </w:p>
    <w:p w14:paraId="733E4E7E" w14:textId="17236BE5" w:rsidR="004E6DA9" w:rsidRDefault="000F0DAF" w:rsidP="004E6DA9">
      <w:pPr>
        <w:spacing w:line="360" w:lineRule="auto"/>
        <w:ind w:firstLine="720"/>
        <w:rPr>
          <w:rFonts w:ascii="Tahoma" w:hAnsi="Tahoma" w:cs="Tahoma"/>
        </w:rPr>
      </w:pPr>
      <w:r>
        <w:rPr>
          <w:rFonts w:ascii="Tahoma" w:hAnsi="Tahoma" w:cs="Tahoma"/>
        </w:rPr>
        <w:t>Although the total accounts of</w:t>
      </w:r>
      <w:r w:rsidR="00C41302">
        <w:rPr>
          <w:rFonts w:ascii="Tahoma" w:hAnsi="Tahoma" w:cs="Tahoma"/>
        </w:rPr>
        <w:t xml:space="preserve"> both male</w:t>
      </w:r>
      <w:r w:rsidR="00312A75">
        <w:rPr>
          <w:rFonts w:ascii="Tahoma" w:hAnsi="Tahoma" w:cs="Tahoma"/>
        </w:rPr>
        <w:t>s</w:t>
      </w:r>
      <w:r w:rsidR="00C41302">
        <w:rPr>
          <w:rFonts w:ascii="Tahoma" w:hAnsi="Tahoma" w:cs="Tahoma"/>
        </w:rPr>
        <w:t xml:space="preserve"> and female</w:t>
      </w:r>
      <w:r w:rsidR="00312A75">
        <w:rPr>
          <w:rFonts w:ascii="Tahoma" w:hAnsi="Tahoma" w:cs="Tahoma"/>
        </w:rPr>
        <w:t>s</w:t>
      </w:r>
      <w:r w:rsidR="00C41302">
        <w:rPr>
          <w:rFonts w:ascii="Tahoma" w:hAnsi="Tahoma" w:cs="Tahoma"/>
        </w:rPr>
        <w:t xml:space="preserve"> at a formal institution are relatively higher than the other countries in Europe and Central Asia regi</w:t>
      </w:r>
      <w:r>
        <w:rPr>
          <w:rFonts w:ascii="Tahoma" w:hAnsi="Tahoma" w:cs="Tahoma"/>
        </w:rPr>
        <w:t xml:space="preserve">on, </w:t>
      </w:r>
      <w:r w:rsidR="006D6CC2">
        <w:rPr>
          <w:rFonts w:ascii="Tahoma" w:hAnsi="Tahoma" w:cs="Tahoma"/>
        </w:rPr>
        <w:t>saving and bo</w:t>
      </w:r>
      <w:r w:rsidR="00C41302">
        <w:rPr>
          <w:rFonts w:ascii="Tahoma" w:hAnsi="Tahoma" w:cs="Tahoma"/>
        </w:rPr>
        <w:t xml:space="preserve">rrowing ratios are very low. </w:t>
      </w:r>
      <w:r w:rsidR="00753EF8">
        <w:rPr>
          <w:rFonts w:ascii="Tahoma" w:hAnsi="Tahoma" w:cs="Tahoma"/>
        </w:rPr>
        <w:t>The total savings at a financial institution was only 4.2 percent</w:t>
      </w:r>
      <w:r w:rsidR="000064DC">
        <w:rPr>
          <w:rFonts w:ascii="Tahoma" w:hAnsi="Tahoma" w:cs="Tahoma"/>
        </w:rPr>
        <w:t xml:space="preserve"> (female savings rate was 2 percent</w:t>
      </w:r>
      <w:r w:rsidR="00C37F5F">
        <w:rPr>
          <w:rStyle w:val="FootnoteReference"/>
          <w:rFonts w:ascii="Tahoma" w:hAnsi="Tahoma" w:cs="Tahoma"/>
        </w:rPr>
        <w:footnoteReference w:id="50"/>
      </w:r>
      <w:r w:rsidR="000064DC">
        <w:rPr>
          <w:rFonts w:ascii="Tahoma" w:hAnsi="Tahoma" w:cs="Tahoma"/>
        </w:rPr>
        <w:t>)</w:t>
      </w:r>
      <w:r w:rsidR="00E117E9">
        <w:rPr>
          <w:rFonts w:ascii="Tahoma" w:hAnsi="Tahoma" w:cs="Tahoma"/>
        </w:rPr>
        <w:t xml:space="preserve"> in 2011</w:t>
      </w:r>
      <w:r w:rsidR="00D04570">
        <w:rPr>
          <w:rFonts w:ascii="Tahoma" w:hAnsi="Tahoma" w:cs="Tahoma"/>
        </w:rPr>
        <w:t>,</w:t>
      </w:r>
      <w:r w:rsidR="005622AA">
        <w:rPr>
          <w:rFonts w:ascii="Tahoma" w:hAnsi="Tahoma" w:cs="Tahoma"/>
        </w:rPr>
        <w:t xml:space="preserve"> </w:t>
      </w:r>
      <w:r w:rsidR="00753EF8">
        <w:rPr>
          <w:rFonts w:ascii="Tahoma" w:hAnsi="Tahoma" w:cs="Tahoma"/>
        </w:rPr>
        <w:t>ranked 11</w:t>
      </w:r>
      <w:r w:rsidR="00753EF8" w:rsidRPr="00753EF8">
        <w:rPr>
          <w:rFonts w:ascii="Tahoma" w:hAnsi="Tahoma" w:cs="Tahoma"/>
          <w:vertAlign w:val="superscript"/>
        </w:rPr>
        <w:t>th</w:t>
      </w:r>
      <w:r w:rsidR="00753EF8">
        <w:rPr>
          <w:rFonts w:ascii="Tahoma" w:hAnsi="Tahoma" w:cs="Tahoma"/>
        </w:rPr>
        <w:t xml:space="preserve"> out of 16 Europe and Central Asian countries in the region.</w:t>
      </w:r>
      <w:r w:rsidR="000064DC">
        <w:rPr>
          <w:rStyle w:val="FootnoteReference"/>
          <w:rFonts w:ascii="Tahoma" w:hAnsi="Tahoma" w:cs="Tahoma"/>
        </w:rPr>
        <w:footnoteReference w:id="51"/>
      </w:r>
      <w:r w:rsidR="00753EF8">
        <w:rPr>
          <w:rFonts w:ascii="Tahoma" w:hAnsi="Tahoma" w:cs="Tahoma"/>
        </w:rPr>
        <w:t xml:space="preserve"> </w:t>
      </w:r>
      <w:r w:rsidR="007A0E43">
        <w:rPr>
          <w:rFonts w:ascii="Tahoma" w:hAnsi="Tahoma" w:cs="Tahoma"/>
        </w:rPr>
        <w:t>Determining a policy to increase savings, a</w:t>
      </w:r>
      <w:r w:rsidR="00FA308C">
        <w:rPr>
          <w:rFonts w:ascii="Tahoma" w:hAnsi="Tahoma" w:cs="Tahoma"/>
        </w:rPr>
        <w:t>nother s</w:t>
      </w:r>
      <w:r w:rsidR="00F451BC">
        <w:rPr>
          <w:rFonts w:ascii="Tahoma" w:hAnsi="Tahoma" w:cs="Tahoma"/>
        </w:rPr>
        <w:t xml:space="preserve">ignificant report issued by the </w:t>
      </w:r>
      <w:r w:rsidR="00FA308C">
        <w:rPr>
          <w:rFonts w:ascii="Tahoma" w:hAnsi="Tahoma" w:cs="Tahoma"/>
        </w:rPr>
        <w:t xml:space="preserve">World Bank, </w:t>
      </w:r>
      <w:r w:rsidR="00FA308C" w:rsidRPr="005C6410">
        <w:rPr>
          <w:rFonts w:ascii="Tahoma" w:hAnsi="Tahoma" w:cs="Tahoma"/>
        </w:rPr>
        <w:t>entitled “Sustaining High Growth: The Role of Domestic Savings” states that</w:t>
      </w:r>
      <w:r w:rsidR="00FA308C">
        <w:rPr>
          <w:rFonts w:ascii="Tahoma" w:hAnsi="Tahoma" w:cs="Tahoma"/>
        </w:rPr>
        <w:t xml:space="preserve"> Turkey could learn from the experiences of Malaysia and Thailand which </w:t>
      </w:r>
      <w:r w:rsidR="00FA308C" w:rsidRPr="00DF6DC1">
        <w:rPr>
          <w:rFonts w:ascii="Tahoma" w:hAnsi="Tahoma" w:cs="Tahoma"/>
        </w:rPr>
        <w:t>have both well-developed financial markets and high savings rates.</w:t>
      </w:r>
      <w:r w:rsidR="00FA308C" w:rsidRPr="00DF6DC1">
        <w:rPr>
          <w:rStyle w:val="FootnoteReference"/>
          <w:rFonts w:ascii="Tahoma" w:hAnsi="Tahoma" w:cs="Tahoma"/>
        </w:rPr>
        <w:footnoteReference w:id="52"/>
      </w:r>
      <w:r w:rsidR="00FA308C" w:rsidRPr="00DF6DC1">
        <w:rPr>
          <w:rFonts w:ascii="Tahoma" w:hAnsi="Tahoma" w:cs="Tahoma"/>
        </w:rPr>
        <w:t xml:space="preserve"> Altho</w:t>
      </w:r>
      <w:r w:rsidR="00BA7CB4" w:rsidRPr="00DF6DC1">
        <w:rPr>
          <w:rFonts w:ascii="Tahoma" w:hAnsi="Tahoma" w:cs="Tahoma"/>
        </w:rPr>
        <w:t>ugh</w:t>
      </w:r>
      <w:r w:rsidR="00FA308C" w:rsidRPr="00DF6DC1">
        <w:rPr>
          <w:rFonts w:ascii="Tahoma" w:hAnsi="Tahoma" w:cs="Tahoma"/>
        </w:rPr>
        <w:t xml:space="preserve"> </w:t>
      </w:r>
      <w:r w:rsidR="00524C0C" w:rsidRPr="00CA50B1">
        <w:rPr>
          <w:rFonts w:ascii="Tahoma" w:hAnsi="Tahoma" w:cs="Tahoma"/>
        </w:rPr>
        <w:t xml:space="preserve">greater gains in terms of building a successful microfinance environment have been seen in countries such as Peru, Bolivia, Pakistan and Kenya </w:t>
      </w:r>
      <w:r w:rsidR="00D04570" w:rsidRPr="00DF6DC1">
        <w:rPr>
          <w:rFonts w:ascii="Tahoma" w:hAnsi="Tahoma" w:cs="Tahoma"/>
        </w:rPr>
        <w:t>compared</w:t>
      </w:r>
      <w:r w:rsidR="00D04570">
        <w:rPr>
          <w:rFonts w:ascii="Tahoma" w:hAnsi="Tahoma" w:cs="Tahoma"/>
        </w:rPr>
        <w:t xml:space="preserve"> to</w:t>
      </w:r>
      <w:r w:rsidR="00FA308C">
        <w:rPr>
          <w:rFonts w:ascii="Tahoma" w:hAnsi="Tahoma" w:cs="Tahoma"/>
        </w:rPr>
        <w:t xml:space="preserve"> </w:t>
      </w:r>
      <w:r w:rsidR="00524C0C">
        <w:rPr>
          <w:rFonts w:ascii="Tahoma" w:hAnsi="Tahoma" w:cs="Tahoma"/>
        </w:rPr>
        <w:t>Malaysia and Thailand</w:t>
      </w:r>
      <w:r w:rsidR="00FA308C">
        <w:rPr>
          <w:rFonts w:ascii="Tahoma" w:hAnsi="Tahoma" w:cs="Tahoma"/>
        </w:rPr>
        <w:t>, the implementation of smart economic policies boost</w:t>
      </w:r>
      <w:r w:rsidR="00BA7CB4">
        <w:rPr>
          <w:rFonts w:ascii="Tahoma" w:hAnsi="Tahoma" w:cs="Tahoma"/>
        </w:rPr>
        <w:t>ed</w:t>
      </w:r>
      <w:r w:rsidR="00FA308C">
        <w:rPr>
          <w:rFonts w:ascii="Tahoma" w:hAnsi="Tahoma" w:cs="Tahoma"/>
        </w:rPr>
        <w:t xml:space="preserve"> growth</w:t>
      </w:r>
      <w:r w:rsidR="00435FD6">
        <w:rPr>
          <w:rFonts w:ascii="Tahoma" w:hAnsi="Tahoma" w:cs="Tahoma"/>
        </w:rPr>
        <w:t xml:space="preserve"> and reduced poverty dramatically</w:t>
      </w:r>
      <w:r w:rsidR="00FA308C">
        <w:rPr>
          <w:rFonts w:ascii="Tahoma" w:hAnsi="Tahoma" w:cs="Tahoma"/>
        </w:rPr>
        <w:t xml:space="preserve"> in both </w:t>
      </w:r>
      <w:r w:rsidR="00FA308C" w:rsidRPr="005E0C69">
        <w:rPr>
          <w:rFonts w:ascii="Tahoma" w:hAnsi="Tahoma" w:cs="Tahoma"/>
          <w:color w:val="17365D" w:themeColor="text2" w:themeShade="BF"/>
        </w:rPr>
        <w:t>countries.</w:t>
      </w:r>
      <w:r w:rsidR="00524C0C" w:rsidRPr="005E0C69">
        <w:rPr>
          <w:rFonts w:ascii="Tahoma" w:hAnsi="Tahoma" w:cs="Tahoma"/>
          <w:color w:val="17365D" w:themeColor="text2" w:themeShade="BF"/>
        </w:rPr>
        <w:t xml:space="preserve"> </w:t>
      </w:r>
      <w:r w:rsidR="00F47374" w:rsidRPr="005E0C69">
        <w:rPr>
          <w:rFonts w:ascii="Tahoma" w:hAnsi="Tahoma" w:cs="Tahoma"/>
          <w:color w:val="17365D" w:themeColor="text2" w:themeShade="BF"/>
        </w:rPr>
        <w:t>I</w:t>
      </w:r>
      <w:r w:rsidR="00FA308C" w:rsidRPr="005E0C69">
        <w:rPr>
          <w:rFonts w:ascii="Tahoma" w:hAnsi="Tahoma" w:cs="Tahoma"/>
          <w:color w:val="17365D" w:themeColor="text2" w:themeShade="BF"/>
        </w:rPr>
        <w:t>n comparison</w:t>
      </w:r>
      <w:r w:rsidR="00FA308C">
        <w:rPr>
          <w:rFonts w:ascii="Tahoma" w:hAnsi="Tahoma" w:cs="Tahoma"/>
        </w:rPr>
        <w:t xml:space="preserve"> with </w:t>
      </w:r>
      <w:r w:rsidR="00DE70E1" w:rsidRPr="00F47374">
        <w:rPr>
          <w:rFonts w:ascii="Tahoma" w:hAnsi="Tahoma" w:cs="Tahoma"/>
        </w:rPr>
        <w:t>Turkey</w:t>
      </w:r>
      <w:r w:rsidR="00DE70E1">
        <w:rPr>
          <w:rFonts w:ascii="Tahoma" w:hAnsi="Tahoma" w:cs="Tahoma"/>
        </w:rPr>
        <w:t xml:space="preserve"> </w:t>
      </w:r>
      <w:r w:rsidR="00E117E9">
        <w:rPr>
          <w:rFonts w:ascii="Tahoma" w:hAnsi="Tahoma" w:cs="Tahoma"/>
        </w:rPr>
        <w:t xml:space="preserve">the number of </w:t>
      </w:r>
      <w:r w:rsidR="00FA308C">
        <w:rPr>
          <w:rFonts w:ascii="Tahoma" w:hAnsi="Tahoma" w:cs="Tahoma"/>
        </w:rPr>
        <w:t>females</w:t>
      </w:r>
      <w:r w:rsidR="00135DCE">
        <w:rPr>
          <w:rFonts w:ascii="Tahoma" w:hAnsi="Tahoma" w:cs="Tahoma"/>
        </w:rPr>
        <w:t xml:space="preserve"> </w:t>
      </w:r>
      <w:r w:rsidR="00E117E9">
        <w:rPr>
          <w:rFonts w:ascii="Tahoma" w:hAnsi="Tahoma" w:cs="Tahoma"/>
        </w:rPr>
        <w:t xml:space="preserve">over 15 </w:t>
      </w:r>
      <w:r w:rsidR="00F16724">
        <w:rPr>
          <w:rFonts w:ascii="Tahoma" w:hAnsi="Tahoma" w:cs="Tahoma"/>
        </w:rPr>
        <w:t>who bo</w:t>
      </w:r>
      <w:r w:rsidR="00FA308C">
        <w:rPr>
          <w:rFonts w:ascii="Tahoma" w:hAnsi="Tahoma" w:cs="Tahoma"/>
        </w:rPr>
        <w:t>rrowed from a financial institution</w:t>
      </w:r>
      <w:r w:rsidR="00044FB5">
        <w:rPr>
          <w:rFonts w:ascii="Tahoma" w:hAnsi="Tahoma" w:cs="Tahoma"/>
        </w:rPr>
        <w:t xml:space="preserve"> </w:t>
      </w:r>
      <w:r w:rsidR="00135DCE">
        <w:rPr>
          <w:rFonts w:ascii="Tahoma" w:hAnsi="Tahoma" w:cs="Tahoma"/>
        </w:rPr>
        <w:t>in 2011</w:t>
      </w:r>
      <w:r w:rsidR="00FA308C">
        <w:rPr>
          <w:rFonts w:ascii="Tahoma" w:hAnsi="Tahoma" w:cs="Tahoma"/>
        </w:rPr>
        <w:t xml:space="preserve"> </w:t>
      </w:r>
      <w:r w:rsidR="00D04570">
        <w:rPr>
          <w:rFonts w:ascii="Tahoma" w:hAnsi="Tahoma" w:cs="Tahoma"/>
        </w:rPr>
        <w:t xml:space="preserve">is </w:t>
      </w:r>
      <w:r w:rsidR="00135DCE">
        <w:rPr>
          <w:rFonts w:ascii="Tahoma" w:hAnsi="Tahoma" w:cs="Tahoma"/>
        </w:rPr>
        <w:t>9 and 5 time</w:t>
      </w:r>
      <w:r w:rsidR="00F6742D">
        <w:rPr>
          <w:rFonts w:ascii="Tahoma" w:hAnsi="Tahoma" w:cs="Tahoma"/>
        </w:rPr>
        <w:t>s, and e</w:t>
      </w:r>
      <w:r w:rsidR="00F16724">
        <w:rPr>
          <w:rFonts w:ascii="Tahoma" w:hAnsi="Tahoma" w:cs="Tahoma"/>
        </w:rPr>
        <w:t>ven worse</w:t>
      </w:r>
      <w:r w:rsidR="00F6742D">
        <w:rPr>
          <w:rFonts w:ascii="Tahoma" w:hAnsi="Tahoma" w:cs="Tahoma"/>
        </w:rPr>
        <w:t xml:space="preserve"> the number of </w:t>
      </w:r>
      <w:r w:rsidR="00044FB5">
        <w:rPr>
          <w:rFonts w:ascii="Tahoma" w:hAnsi="Tahoma" w:cs="Tahoma"/>
        </w:rPr>
        <w:t>females</w:t>
      </w:r>
      <w:r w:rsidR="00FA308C">
        <w:rPr>
          <w:rFonts w:ascii="Tahoma" w:hAnsi="Tahoma" w:cs="Tahoma"/>
        </w:rPr>
        <w:t xml:space="preserve"> </w:t>
      </w:r>
      <w:r w:rsidR="00044FB5">
        <w:rPr>
          <w:rFonts w:ascii="Tahoma" w:hAnsi="Tahoma" w:cs="Tahoma"/>
        </w:rPr>
        <w:t xml:space="preserve">who saved at a financial </w:t>
      </w:r>
      <w:r w:rsidR="00E117E9">
        <w:rPr>
          <w:rFonts w:ascii="Tahoma" w:hAnsi="Tahoma" w:cs="Tahoma"/>
        </w:rPr>
        <w:t xml:space="preserve">institution </w:t>
      </w:r>
      <w:r w:rsidR="00F6742D">
        <w:rPr>
          <w:rFonts w:ascii="Tahoma" w:hAnsi="Tahoma" w:cs="Tahoma"/>
        </w:rPr>
        <w:t>is</w:t>
      </w:r>
      <w:r w:rsidR="00044FB5">
        <w:rPr>
          <w:rFonts w:ascii="Tahoma" w:hAnsi="Tahoma" w:cs="Tahoma"/>
        </w:rPr>
        <w:t xml:space="preserve"> 2</w:t>
      </w:r>
      <w:r w:rsidR="007E4DDE">
        <w:rPr>
          <w:rFonts w:ascii="Tahoma" w:hAnsi="Tahoma" w:cs="Tahoma"/>
        </w:rPr>
        <w:t>2</w:t>
      </w:r>
      <w:r w:rsidR="00F6742D">
        <w:rPr>
          <w:rFonts w:ascii="Tahoma" w:hAnsi="Tahoma" w:cs="Tahoma"/>
        </w:rPr>
        <w:t xml:space="preserve"> and 15</w:t>
      </w:r>
      <w:r w:rsidR="00044FB5">
        <w:rPr>
          <w:rFonts w:ascii="Tahoma" w:hAnsi="Tahoma" w:cs="Tahoma"/>
        </w:rPr>
        <w:t xml:space="preserve"> times </w:t>
      </w:r>
      <w:r w:rsidR="00044FB5">
        <w:rPr>
          <w:rFonts w:ascii="Tahoma" w:hAnsi="Tahoma" w:cs="Tahoma"/>
        </w:rPr>
        <w:lastRenderedPageBreak/>
        <w:t xml:space="preserve">less </w:t>
      </w:r>
      <w:r w:rsidR="007503AE">
        <w:rPr>
          <w:rFonts w:ascii="Tahoma" w:hAnsi="Tahoma" w:cs="Tahoma"/>
        </w:rPr>
        <w:t xml:space="preserve">than </w:t>
      </w:r>
      <w:r w:rsidR="00F6742D">
        <w:rPr>
          <w:rFonts w:ascii="Tahoma" w:hAnsi="Tahoma" w:cs="Tahoma"/>
        </w:rPr>
        <w:t xml:space="preserve">Thailand and </w:t>
      </w:r>
      <w:r w:rsidR="00044FB5">
        <w:rPr>
          <w:rFonts w:ascii="Tahoma" w:hAnsi="Tahoma" w:cs="Tahoma"/>
        </w:rPr>
        <w:t>Malaysia</w:t>
      </w:r>
      <w:r w:rsidR="00F6742D">
        <w:rPr>
          <w:rFonts w:ascii="Tahoma" w:hAnsi="Tahoma" w:cs="Tahoma"/>
        </w:rPr>
        <w:t>, respectively</w:t>
      </w:r>
      <w:r w:rsidR="00044FB5">
        <w:rPr>
          <w:rFonts w:ascii="Tahoma" w:hAnsi="Tahoma" w:cs="Tahoma"/>
        </w:rPr>
        <w:t>.</w:t>
      </w:r>
      <w:r w:rsidR="001E6F32">
        <w:rPr>
          <w:rStyle w:val="FootnoteReference"/>
          <w:rFonts w:ascii="Tahoma" w:hAnsi="Tahoma" w:cs="Tahoma"/>
        </w:rPr>
        <w:footnoteReference w:id="53"/>
      </w:r>
      <w:r w:rsidR="00044FB5">
        <w:rPr>
          <w:rFonts w:ascii="Tahoma" w:hAnsi="Tahoma" w:cs="Tahoma"/>
        </w:rPr>
        <w:t xml:space="preserve"> </w:t>
      </w:r>
      <w:r w:rsidR="00DE3A64">
        <w:rPr>
          <w:rFonts w:ascii="Tahoma" w:hAnsi="Tahoma" w:cs="Tahoma"/>
        </w:rPr>
        <w:t>Moreover, Turkey</w:t>
      </w:r>
      <w:r w:rsidR="00E04154">
        <w:rPr>
          <w:rFonts w:ascii="Tahoma" w:hAnsi="Tahoma" w:cs="Tahoma"/>
        </w:rPr>
        <w:t xml:space="preserve"> reflects the lowest female savings ratio (7.8%) </w:t>
      </w:r>
      <w:r w:rsidR="00AC565A">
        <w:rPr>
          <w:rFonts w:ascii="Tahoma" w:hAnsi="Tahoma" w:cs="Tahoma"/>
        </w:rPr>
        <w:t xml:space="preserve">among forty </w:t>
      </w:r>
      <w:r w:rsidR="00DE3A64">
        <w:rPr>
          <w:rFonts w:ascii="Tahoma" w:hAnsi="Tahoma" w:cs="Tahoma"/>
        </w:rPr>
        <w:t xml:space="preserve">upper </w:t>
      </w:r>
      <w:proofErr w:type="gramStart"/>
      <w:r w:rsidR="00DE3A64">
        <w:rPr>
          <w:rFonts w:ascii="Tahoma" w:hAnsi="Tahoma" w:cs="Tahoma"/>
        </w:rPr>
        <w:t>middle income</w:t>
      </w:r>
      <w:proofErr w:type="gramEnd"/>
      <w:r w:rsidR="00DE3A64">
        <w:rPr>
          <w:rFonts w:ascii="Tahoma" w:hAnsi="Tahoma" w:cs="Tahoma"/>
        </w:rPr>
        <w:t xml:space="preserve"> </w:t>
      </w:r>
      <w:r w:rsidR="00AC565A">
        <w:rPr>
          <w:rFonts w:ascii="Tahoma" w:hAnsi="Tahoma" w:cs="Tahoma"/>
        </w:rPr>
        <w:t>countries</w:t>
      </w:r>
      <w:r w:rsidR="00E04154">
        <w:rPr>
          <w:rFonts w:ascii="Tahoma" w:hAnsi="Tahoma" w:cs="Tahoma"/>
        </w:rPr>
        <w:t xml:space="preserve">. </w:t>
      </w:r>
      <w:r w:rsidR="00DE70E1">
        <w:rPr>
          <w:rFonts w:ascii="Tahoma" w:hAnsi="Tahoma" w:cs="Tahoma"/>
        </w:rPr>
        <w:t>D</w:t>
      </w:r>
      <w:r w:rsidR="00FA308C">
        <w:rPr>
          <w:rFonts w:ascii="Tahoma" w:hAnsi="Tahoma" w:cs="Tahoma"/>
        </w:rPr>
        <w:t>espite facing a number of financial and social challenges</w:t>
      </w:r>
      <w:r w:rsidR="00435FD6">
        <w:rPr>
          <w:rFonts w:ascii="Tahoma" w:hAnsi="Tahoma" w:cs="Tahoma"/>
        </w:rPr>
        <w:t>,</w:t>
      </w:r>
      <w:r w:rsidR="00FA308C">
        <w:rPr>
          <w:rFonts w:ascii="Tahoma" w:hAnsi="Tahoma" w:cs="Tahoma"/>
        </w:rPr>
        <w:t xml:space="preserve"> a tremendous movement toward </w:t>
      </w:r>
      <w:r w:rsidR="00FA308C" w:rsidRPr="00D61E96">
        <w:rPr>
          <w:rFonts w:ascii="Tahoma" w:hAnsi="Tahoma" w:cs="Tahoma"/>
        </w:rPr>
        <w:t>financial inclusion has</w:t>
      </w:r>
      <w:r w:rsidR="00DE70E1">
        <w:rPr>
          <w:rFonts w:ascii="Tahoma" w:hAnsi="Tahoma" w:cs="Tahoma"/>
        </w:rPr>
        <w:t xml:space="preserve"> been built in those countries.</w:t>
      </w:r>
      <w:r w:rsidR="00FA308C">
        <w:rPr>
          <w:rFonts w:ascii="Tahoma" w:hAnsi="Tahoma" w:cs="Tahoma"/>
        </w:rPr>
        <w:t xml:space="preserve"> </w:t>
      </w:r>
      <w:r w:rsidR="005A7796" w:rsidRPr="00C7128C">
        <w:rPr>
          <w:rFonts w:ascii="Tahoma" w:hAnsi="Tahoma" w:cs="Tahoma"/>
          <w:color w:val="000000"/>
        </w:rPr>
        <w:t>The</w:t>
      </w:r>
      <w:r w:rsidR="005A7796" w:rsidRPr="00C7128C">
        <w:rPr>
          <w:rFonts w:ascii="Tahoma" w:hAnsi="Tahoma" w:cs="Tahoma"/>
        </w:rPr>
        <w:t xml:space="preserve"> </w:t>
      </w:r>
      <w:r w:rsidR="005A7796" w:rsidRPr="00C7128C">
        <w:rPr>
          <w:rFonts w:ascii="Tahoma" w:hAnsi="Tahoma" w:cs="Tahoma"/>
          <w:color w:val="000000"/>
        </w:rPr>
        <w:t>government</w:t>
      </w:r>
      <w:r w:rsidR="005A7796">
        <w:rPr>
          <w:rFonts w:ascii="Tahoma" w:hAnsi="Tahoma" w:cs="Tahoma"/>
          <w:color w:val="000000"/>
        </w:rPr>
        <w:t>s launched microfinance programs in cooperation with the state-owned</w:t>
      </w:r>
      <w:r w:rsidR="005A7796" w:rsidRPr="00C7128C">
        <w:rPr>
          <w:rFonts w:ascii="Tahoma" w:hAnsi="Tahoma" w:cs="Tahoma"/>
          <w:color w:val="000000"/>
        </w:rPr>
        <w:t xml:space="preserve"> banks</w:t>
      </w:r>
      <w:r w:rsidR="005A7796">
        <w:rPr>
          <w:rStyle w:val="FootnoteReference"/>
          <w:rFonts w:ascii="Tahoma" w:hAnsi="Tahoma" w:cs="Tahoma"/>
          <w:color w:val="000000"/>
        </w:rPr>
        <w:footnoteReference w:id="54"/>
      </w:r>
      <w:r w:rsidR="005A7796">
        <w:rPr>
          <w:rFonts w:ascii="Tahoma" w:hAnsi="Tahoma" w:cs="Tahoma"/>
          <w:color w:val="000000"/>
        </w:rPr>
        <w:t xml:space="preserve"> to </w:t>
      </w:r>
      <w:r w:rsidR="005A7796">
        <w:rPr>
          <w:rFonts w:ascii="Tahoma" w:hAnsi="Tahoma" w:cs="Tahoma"/>
        </w:rPr>
        <w:t>finance the disadvantaged poor by offering different range of services.</w:t>
      </w:r>
      <w:r w:rsidR="005A7796" w:rsidRPr="00D36ADF">
        <w:rPr>
          <w:rStyle w:val="FootnoteReference"/>
          <w:rFonts w:ascii="Tahoma" w:hAnsi="Tahoma" w:cs="Tahoma"/>
        </w:rPr>
        <w:footnoteReference w:id="55"/>
      </w:r>
      <w:r w:rsidR="005A7796">
        <w:rPr>
          <w:rFonts w:ascii="Tahoma" w:hAnsi="Tahoma" w:cs="Tahoma"/>
        </w:rPr>
        <w:t xml:space="preserve"> </w:t>
      </w:r>
      <w:r w:rsidR="00FA308C">
        <w:rPr>
          <w:rFonts w:ascii="Tahoma" w:hAnsi="Tahoma" w:cs="Tahoma"/>
          <w:color w:val="262626"/>
        </w:rPr>
        <w:t>I</w:t>
      </w:r>
      <w:r w:rsidR="00FA308C">
        <w:rPr>
          <w:rFonts w:ascii="Tahoma" w:hAnsi="Tahoma" w:cs="Tahoma"/>
        </w:rPr>
        <w:t>n May</w:t>
      </w:r>
      <w:r w:rsidR="00FA308C" w:rsidRPr="00D61E96">
        <w:rPr>
          <w:rFonts w:ascii="Tahoma" w:hAnsi="Tahoma" w:cs="Tahoma"/>
        </w:rPr>
        <w:t xml:space="preserve"> 2011, the Bank of Thailand</w:t>
      </w:r>
      <w:r w:rsidR="00FA308C" w:rsidRPr="00D61E96">
        <w:rPr>
          <w:rStyle w:val="FootnoteReference"/>
          <w:rFonts w:ascii="Tahoma" w:hAnsi="Tahoma" w:cs="Tahoma"/>
        </w:rPr>
        <w:footnoteReference w:id="56"/>
      </w:r>
      <w:r w:rsidR="00FA308C" w:rsidRPr="00D61E96">
        <w:rPr>
          <w:rFonts w:ascii="Tahoma" w:hAnsi="Tahoma" w:cs="Tahoma"/>
        </w:rPr>
        <w:t xml:space="preserve"> allowed </w:t>
      </w:r>
      <w:r w:rsidR="00FA308C">
        <w:rPr>
          <w:rFonts w:ascii="Tahoma" w:hAnsi="Tahoma" w:cs="Tahoma"/>
        </w:rPr>
        <w:t>other</w:t>
      </w:r>
      <w:r w:rsidR="00FA308C" w:rsidRPr="00D61E96">
        <w:rPr>
          <w:rFonts w:ascii="Tahoma" w:hAnsi="Tahoma" w:cs="Tahoma"/>
        </w:rPr>
        <w:t xml:space="preserve"> banks to e</w:t>
      </w:r>
      <w:r w:rsidR="00FA308C">
        <w:rPr>
          <w:rFonts w:ascii="Tahoma" w:hAnsi="Tahoma" w:cs="Tahoma"/>
        </w:rPr>
        <w:t>ngage in microfinance activities to broaden the outreach</w:t>
      </w:r>
      <w:r w:rsidR="007503AE">
        <w:rPr>
          <w:rFonts w:ascii="Tahoma" w:hAnsi="Tahoma" w:cs="Tahoma"/>
        </w:rPr>
        <w:t xml:space="preserve"> by issuing new regulations</w:t>
      </w:r>
      <w:r w:rsidR="00FA308C">
        <w:rPr>
          <w:rFonts w:ascii="Tahoma" w:hAnsi="Tahoma" w:cs="Tahoma"/>
        </w:rPr>
        <w:t>. Only two</w:t>
      </w:r>
      <w:r w:rsidR="00FA308C" w:rsidRPr="00D61E96">
        <w:rPr>
          <w:rFonts w:ascii="Tahoma" w:hAnsi="Tahoma" w:cs="Tahoma"/>
        </w:rPr>
        <w:t xml:space="preserve"> month</w:t>
      </w:r>
      <w:r w:rsidR="00FA308C">
        <w:rPr>
          <w:rFonts w:ascii="Tahoma" w:hAnsi="Tahoma" w:cs="Tahoma"/>
        </w:rPr>
        <w:t>s</w:t>
      </w:r>
      <w:r w:rsidR="00FA308C" w:rsidRPr="00D61E96">
        <w:rPr>
          <w:rFonts w:ascii="Tahoma" w:hAnsi="Tahoma" w:cs="Tahoma"/>
        </w:rPr>
        <w:t xml:space="preserve"> later </w:t>
      </w:r>
      <w:r w:rsidR="00D04570">
        <w:rPr>
          <w:rFonts w:ascii="Tahoma" w:hAnsi="Tahoma" w:cs="Tahoma"/>
        </w:rPr>
        <w:t xml:space="preserve">the </w:t>
      </w:r>
      <w:r w:rsidR="00FA308C" w:rsidRPr="00D61E96">
        <w:rPr>
          <w:rFonts w:ascii="Tahoma" w:hAnsi="Tahoma" w:cs="Tahoma"/>
          <w:color w:val="262626"/>
        </w:rPr>
        <w:t xml:space="preserve">World Bank upgraded Thailand to </w:t>
      </w:r>
      <w:r w:rsidR="00D04570">
        <w:rPr>
          <w:rFonts w:ascii="Tahoma" w:hAnsi="Tahoma" w:cs="Tahoma"/>
          <w:color w:val="262626"/>
        </w:rPr>
        <w:t xml:space="preserve">an </w:t>
      </w:r>
      <w:r w:rsidR="00FA308C" w:rsidRPr="00D61E96">
        <w:rPr>
          <w:rFonts w:ascii="Tahoma" w:hAnsi="Tahoma" w:cs="Tahoma"/>
          <w:color w:val="262626"/>
        </w:rPr>
        <w:t>upper-middle income country due to its success in poverty reduction and sustained economic growth.</w:t>
      </w:r>
      <w:r w:rsidR="00FA308C" w:rsidRPr="00D61E96">
        <w:rPr>
          <w:rStyle w:val="FootnoteReference"/>
          <w:rFonts w:ascii="Tahoma" w:hAnsi="Tahoma" w:cs="Tahoma"/>
          <w:color w:val="262626"/>
        </w:rPr>
        <w:footnoteReference w:id="57"/>
      </w:r>
      <w:r w:rsidR="004E6DA9">
        <w:rPr>
          <w:rFonts w:ascii="Tahoma" w:hAnsi="Tahoma" w:cs="Tahoma"/>
          <w:color w:val="262626"/>
        </w:rPr>
        <w:t xml:space="preserve"> </w:t>
      </w:r>
      <w:r w:rsidR="00FA308C">
        <w:rPr>
          <w:rFonts w:ascii="Tahoma" w:hAnsi="Tahoma" w:cs="Tahoma"/>
          <w:color w:val="262626"/>
        </w:rPr>
        <w:t xml:space="preserve">Micro credit and debt </w:t>
      </w:r>
      <w:r w:rsidR="00FA308C" w:rsidRPr="00435FD6">
        <w:rPr>
          <w:rFonts w:ascii="Tahoma" w:hAnsi="Tahoma" w:cs="Tahoma"/>
        </w:rPr>
        <w:t>restructuring programs are very popular in the country since the government is trying to increase availability of financial services to grassroots consumers.</w:t>
      </w:r>
      <w:r w:rsidR="00EE04F5" w:rsidRPr="00EE04F5">
        <w:rPr>
          <w:rFonts w:ascii="Tahoma" w:hAnsi="Tahoma" w:cs="Tahoma"/>
        </w:rPr>
        <w:t xml:space="preserve"> </w:t>
      </w:r>
    </w:p>
    <w:p w14:paraId="38561D3A" w14:textId="77777777" w:rsidR="00F16724" w:rsidRPr="00530AF2" w:rsidRDefault="00EE04F5" w:rsidP="004E6DA9">
      <w:pPr>
        <w:spacing w:line="360" w:lineRule="auto"/>
        <w:ind w:firstLine="720"/>
        <w:rPr>
          <w:rFonts w:ascii="Tahoma" w:hAnsi="Tahoma" w:cs="Tahoma"/>
          <w:color w:val="262626"/>
        </w:rPr>
      </w:pPr>
      <w:r>
        <w:rPr>
          <w:rFonts w:ascii="Tahoma" w:hAnsi="Tahoma" w:cs="Tahoma"/>
        </w:rPr>
        <w:t>Unlike Turkey,</w:t>
      </w:r>
      <w:r w:rsidR="00DE70E1">
        <w:rPr>
          <w:rFonts w:ascii="Tahoma" w:hAnsi="Tahoma" w:cs="Tahoma"/>
        </w:rPr>
        <w:t xml:space="preserve"> in recent years</w:t>
      </w:r>
      <w:r>
        <w:rPr>
          <w:rFonts w:ascii="Tahoma" w:hAnsi="Tahoma" w:cs="Tahoma"/>
        </w:rPr>
        <w:t xml:space="preserve"> financial inclusion reforms are at the core of the policy agendas of the regulators and gover</w:t>
      </w:r>
      <w:r w:rsidR="00DE70E1">
        <w:rPr>
          <w:rFonts w:ascii="Tahoma" w:hAnsi="Tahoma" w:cs="Tahoma"/>
        </w:rPr>
        <w:t>nment officials in many countries</w:t>
      </w:r>
      <w:r>
        <w:rPr>
          <w:rFonts w:ascii="Tahoma" w:hAnsi="Tahoma" w:cs="Tahoma"/>
        </w:rPr>
        <w:t>.</w:t>
      </w:r>
      <w:r w:rsidR="004E6DA9">
        <w:rPr>
          <w:rFonts w:ascii="Tahoma" w:hAnsi="Tahoma" w:cs="Tahoma"/>
        </w:rPr>
        <w:t xml:space="preserve"> </w:t>
      </w:r>
      <w:r w:rsidRPr="00EE04F5">
        <w:rPr>
          <w:rFonts w:ascii="Tahoma" w:hAnsi="Tahoma" w:cs="Tahoma"/>
          <w:color w:val="292929"/>
        </w:rPr>
        <w:t xml:space="preserve"> </w:t>
      </w:r>
    </w:p>
    <w:p w14:paraId="5AAC11CF" w14:textId="77777777" w:rsidR="00F16724" w:rsidRPr="00F16724" w:rsidRDefault="00F16724" w:rsidP="006D6CC2">
      <w:pPr>
        <w:spacing w:line="360" w:lineRule="auto"/>
        <w:ind w:firstLine="720"/>
        <w:rPr>
          <w:rFonts w:ascii="Tahoma" w:hAnsi="Tahoma" w:cs="Tahoma"/>
          <w:b/>
          <w:color w:val="292929"/>
        </w:rPr>
      </w:pPr>
    </w:p>
    <w:p w14:paraId="163426F1" w14:textId="77777777" w:rsidR="00F16724" w:rsidRPr="00F16724" w:rsidRDefault="00F16724" w:rsidP="006D6CC2">
      <w:pPr>
        <w:spacing w:line="360" w:lineRule="auto"/>
        <w:ind w:firstLine="720"/>
        <w:rPr>
          <w:rFonts w:ascii="Tahoma" w:hAnsi="Tahoma" w:cs="Tahoma"/>
          <w:b/>
          <w:color w:val="292929"/>
        </w:rPr>
      </w:pPr>
      <w:r w:rsidRPr="00F16724">
        <w:rPr>
          <w:rFonts w:ascii="Tahoma" w:hAnsi="Tahoma" w:cs="Tahoma"/>
          <w:b/>
          <w:color w:val="292929"/>
        </w:rPr>
        <w:t>Conclusion</w:t>
      </w:r>
    </w:p>
    <w:p w14:paraId="69C69EE0" w14:textId="77777777" w:rsidR="00F16724" w:rsidRDefault="00F16724" w:rsidP="006D6CC2">
      <w:pPr>
        <w:spacing w:line="360" w:lineRule="auto"/>
        <w:ind w:firstLine="720"/>
        <w:rPr>
          <w:rFonts w:ascii="Tahoma" w:hAnsi="Tahoma" w:cs="Tahoma"/>
          <w:color w:val="292929"/>
        </w:rPr>
      </w:pPr>
    </w:p>
    <w:p w14:paraId="03C9E17A" w14:textId="77777777" w:rsidR="004C5AF5" w:rsidRDefault="00EE04F5" w:rsidP="00797BBA">
      <w:pPr>
        <w:spacing w:line="360" w:lineRule="auto"/>
        <w:ind w:firstLine="720"/>
        <w:rPr>
          <w:rFonts w:ascii="Tahoma" w:hAnsi="Tahoma" w:cs="Tahoma"/>
        </w:rPr>
      </w:pPr>
      <w:r>
        <w:rPr>
          <w:rFonts w:ascii="Tahoma" w:hAnsi="Tahoma" w:cs="Tahoma"/>
          <w:color w:val="292929"/>
        </w:rPr>
        <w:t xml:space="preserve">Since the financial system </w:t>
      </w:r>
      <w:r>
        <w:rPr>
          <w:rFonts w:ascii="Tahoma" w:hAnsi="Tahoma" w:cs="Tahoma"/>
        </w:rPr>
        <w:t xml:space="preserve">is still far from </w:t>
      </w:r>
      <w:r w:rsidR="00786BFD">
        <w:rPr>
          <w:rFonts w:ascii="Tahoma" w:hAnsi="Tahoma" w:cs="Tahoma"/>
        </w:rPr>
        <w:t xml:space="preserve">providing loans to the bottom of the pyramid and </w:t>
      </w:r>
      <w:r>
        <w:rPr>
          <w:rFonts w:ascii="Tahoma" w:hAnsi="Tahoma" w:cs="Tahoma"/>
        </w:rPr>
        <w:t>promoting e</w:t>
      </w:r>
      <w:r w:rsidR="00786BFD">
        <w:rPr>
          <w:rFonts w:ascii="Tahoma" w:hAnsi="Tahoma" w:cs="Tahoma"/>
        </w:rPr>
        <w:t>ntrepreneurship</w:t>
      </w:r>
      <w:r>
        <w:rPr>
          <w:rFonts w:ascii="Tahoma" w:hAnsi="Tahoma" w:cs="Tahoma"/>
        </w:rPr>
        <w:t>,</w:t>
      </w:r>
      <w:r w:rsidR="00C41302">
        <w:rPr>
          <w:rFonts w:ascii="Tahoma" w:hAnsi="Tahoma" w:cs="Tahoma"/>
          <w:color w:val="292929"/>
        </w:rPr>
        <w:t xml:space="preserve"> increasing savings</w:t>
      </w:r>
      <w:r>
        <w:rPr>
          <w:rFonts w:ascii="Tahoma" w:hAnsi="Tahoma" w:cs="Tahoma"/>
        </w:rPr>
        <w:t xml:space="preserve"> will continue to be a particular concern for Turkey. </w:t>
      </w:r>
      <w:r w:rsidR="005A7796">
        <w:rPr>
          <w:rFonts w:ascii="Tahoma" w:hAnsi="Tahoma" w:cs="Tahoma"/>
        </w:rPr>
        <w:t>I</w:t>
      </w:r>
      <w:r w:rsidR="007A026F">
        <w:rPr>
          <w:rFonts w:ascii="Tahoma" w:hAnsi="Tahoma" w:cs="Tahoma"/>
        </w:rPr>
        <w:t xml:space="preserve">n order to </w:t>
      </w:r>
      <w:r w:rsidR="007A3DE7">
        <w:rPr>
          <w:rFonts w:ascii="Tahoma" w:hAnsi="Tahoma" w:cs="Tahoma"/>
        </w:rPr>
        <w:t>broaden the current outreach</w:t>
      </w:r>
      <w:r w:rsidR="009F45B8">
        <w:rPr>
          <w:rFonts w:ascii="Tahoma" w:hAnsi="Tahoma" w:cs="Tahoma"/>
        </w:rPr>
        <w:t>,</w:t>
      </w:r>
      <w:r w:rsidR="007A3DE7">
        <w:rPr>
          <w:rFonts w:ascii="Tahoma" w:hAnsi="Tahoma" w:cs="Tahoma"/>
        </w:rPr>
        <w:t xml:space="preserve"> </w:t>
      </w:r>
      <w:r w:rsidR="00BF1CB0">
        <w:rPr>
          <w:rFonts w:ascii="Tahoma" w:hAnsi="Tahoma" w:cs="Tahoma"/>
        </w:rPr>
        <w:t xml:space="preserve">Turkish </w:t>
      </w:r>
      <w:r w:rsidR="007A3DE7">
        <w:rPr>
          <w:rFonts w:ascii="Tahoma" w:hAnsi="Tahoma" w:cs="Tahoma"/>
        </w:rPr>
        <w:t xml:space="preserve">financial institutions </w:t>
      </w:r>
      <w:r w:rsidR="009F45B8">
        <w:rPr>
          <w:rFonts w:ascii="Tahoma" w:hAnsi="Tahoma" w:cs="Tahoma"/>
        </w:rPr>
        <w:t>should design speci</w:t>
      </w:r>
      <w:r w:rsidR="003C7B4C">
        <w:rPr>
          <w:rFonts w:ascii="Tahoma" w:hAnsi="Tahoma" w:cs="Tahoma"/>
        </w:rPr>
        <w:t xml:space="preserve">al credit and saving schemes. </w:t>
      </w:r>
      <w:r w:rsidR="0079244E">
        <w:rPr>
          <w:rFonts w:ascii="Tahoma" w:hAnsi="Tahoma" w:cs="Tahoma"/>
        </w:rPr>
        <w:t xml:space="preserve">In </w:t>
      </w:r>
      <w:r w:rsidR="0012798D">
        <w:rPr>
          <w:rFonts w:ascii="Tahoma" w:hAnsi="Tahoma" w:cs="Tahoma"/>
        </w:rPr>
        <w:t>this regard,</w:t>
      </w:r>
      <w:r w:rsidR="00982C1D">
        <w:rPr>
          <w:rFonts w:ascii="Tahoma" w:hAnsi="Tahoma" w:cs="Tahoma"/>
        </w:rPr>
        <w:t xml:space="preserve"> </w:t>
      </w:r>
      <w:r w:rsidR="0079244E" w:rsidRPr="00A86295">
        <w:rPr>
          <w:rFonts w:ascii="Tahoma" w:hAnsi="Tahoma" w:cs="Tahoma"/>
        </w:rPr>
        <w:t>microfinance could be a new segment in the current banking system.</w:t>
      </w:r>
    </w:p>
    <w:p w14:paraId="72DBC096" w14:textId="7FAEE4FE" w:rsidR="00797BBA" w:rsidRDefault="00BA1C09" w:rsidP="00797BBA">
      <w:pPr>
        <w:spacing w:line="360" w:lineRule="auto"/>
        <w:ind w:firstLine="720"/>
        <w:rPr>
          <w:rFonts w:ascii="Tahoma" w:hAnsi="Tahoma" w:cs="Tahoma"/>
        </w:rPr>
      </w:pPr>
      <w:r>
        <w:rPr>
          <w:rFonts w:ascii="Tahoma" w:hAnsi="Tahoma" w:cs="Tahoma"/>
        </w:rPr>
        <w:t>As</w:t>
      </w:r>
      <w:r w:rsidR="00D07923" w:rsidRPr="00A86295">
        <w:rPr>
          <w:rFonts w:ascii="Tahoma" w:hAnsi="Tahoma" w:cs="Tahoma"/>
        </w:rPr>
        <w:t xml:space="preserve"> primary suppliers of </w:t>
      </w:r>
      <w:r w:rsidR="003828B8" w:rsidRPr="00A86295">
        <w:rPr>
          <w:rFonts w:ascii="Tahoma" w:hAnsi="Tahoma" w:cs="Tahoma"/>
        </w:rPr>
        <w:t>loans to SMEs</w:t>
      </w:r>
      <w:r w:rsidR="006C578D" w:rsidRPr="00A86295">
        <w:rPr>
          <w:rFonts w:ascii="Tahoma" w:hAnsi="Tahoma" w:cs="Tahoma"/>
        </w:rPr>
        <w:t>,</w:t>
      </w:r>
      <w:r w:rsidR="0019007A" w:rsidRPr="00A86295">
        <w:rPr>
          <w:rFonts w:ascii="Tahoma" w:hAnsi="Tahoma" w:cs="Tahoma"/>
        </w:rPr>
        <w:t xml:space="preserve"> </w:t>
      </w:r>
      <w:r w:rsidR="0012798D">
        <w:rPr>
          <w:rFonts w:ascii="Tahoma" w:hAnsi="Tahoma" w:cs="Tahoma"/>
        </w:rPr>
        <w:t xml:space="preserve">both </w:t>
      </w:r>
      <w:proofErr w:type="spellStart"/>
      <w:r w:rsidR="0012798D">
        <w:rPr>
          <w:rFonts w:ascii="Tahoma" w:hAnsi="Tahoma" w:cs="Tahoma"/>
        </w:rPr>
        <w:t>Halk</w:t>
      </w:r>
      <w:proofErr w:type="spellEnd"/>
      <w:r w:rsidR="0012798D">
        <w:rPr>
          <w:rFonts w:ascii="Tahoma" w:hAnsi="Tahoma" w:cs="Tahoma"/>
        </w:rPr>
        <w:t xml:space="preserve"> Bank and </w:t>
      </w:r>
      <w:proofErr w:type="spellStart"/>
      <w:r w:rsidR="0012798D">
        <w:rPr>
          <w:rFonts w:ascii="Tahoma" w:hAnsi="Tahoma" w:cs="Tahoma"/>
        </w:rPr>
        <w:t>Ziraat</w:t>
      </w:r>
      <w:proofErr w:type="spellEnd"/>
      <w:r w:rsidR="0012798D">
        <w:rPr>
          <w:rFonts w:ascii="Tahoma" w:hAnsi="Tahoma" w:cs="Tahoma"/>
        </w:rPr>
        <w:t xml:space="preserve"> Bank c</w:t>
      </w:r>
      <w:r w:rsidR="0019007A" w:rsidRPr="00A86295">
        <w:rPr>
          <w:rFonts w:ascii="Tahoma" w:hAnsi="Tahoma" w:cs="Tahoma"/>
        </w:rPr>
        <w:t xml:space="preserve">ould play a prominent role in </w:t>
      </w:r>
      <w:r w:rsidR="006C578D" w:rsidRPr="00A86295">
        <w:rPr>
          <w:rFonts w:ascii="Tahoma" w:hAnsi="Tahoma" w:cs="Tahoma"/>
        </w:rPr>
        <w:t xml:space="preserve">the </w:t>
      </w:r>
      <w:r w:rsidR="0019007A" w:rsidRPr="00A86295">
        <w:rPr>
          <w:rFonts w:ascii="Tahoma" w:hAnsi="Tahoma" w:cs="Tahoma"/>
        </w:rPr>
        <w:t>development of microfinance</w:t>
      </w:r>
      <w:r w:rsidR="005C6410">
        <w:rPr>
          <w:rFonts w:ascii="Tahoma" w:hAnsi="Tahoma" w:cs="Tahoma"/>
        </w:rPr>
        <w:t>, not only by their</w:t>
      </w:r>
      <w:r w:rsidR="006C578D" w:rsidRPr="00A86295">
        <w:rPr>
          <w:rFonts w:ascii="Tahoma" w:hAnsi="Tahoma" w:cs="Tahoma"/>
        </w:rPr>
        <w:t xml:space="preserve"> lending activities but also with the</w:t>
      </w:r>
      <w:r w:rsidR="005C6410">
        <w:rPr>
          <w:rFonts w:ascii="Tahoma" w:hAnsi="Tahoma" w:cs="Tahoma"/>
        </w:rPr>
        <w:t>ir</w:t>
      </w:r>
      <w:r w:rsidR="006C578D" w:rsidRPr="00A86295">
        <w:rPr>
          <w:rFonts w:ascii="Tahoma" w:hAnsi="Tahoma" w:cs="Tahoma"/>
        </w:rPr>
        <w:t xml:space="preserve"> saving services</w:t>
      </w:r>
      <w:r w:rsidR="005F7E89">
        <w:rPr>
          <w:rFonts w:ascii="Tahoma" w:hAnsi="Tahoma" w:cs="Tahoma"/>
        </w:rPr>
        <w:t xml:space="preserve">. </w:t>
      </w:r>
      <w:r w:rsidR="005F7E89" w:rsidRPr="00A46AB4">
        <w:rPr>
          <w:rFonts w:ascii="Tahoma" w:hAnsi="Tahoma" w:cs="Tahoma"/>
        </w:rPr>
        <w:t>T</w:t>
      </w:r>
      <w:r w:rsidR="0012798D" w:rsidRPr="00A46AB4">
        <w:rPr>
          <w:rFonts w:ascii="Tahoma" w:hAnsi="Tahoma" w:cs="Tahoma"/>
        </w:rPr>
        <w:t>heir nationwide branch network</w:t>
      </w:r>
      <w:r w:rsidR="000F065A" w:rsidRPr="00A46AB4">
        <w:rPr>
          <w:rFonts w:ascii="Tahoma" w:hAnsi="Tahoma" w:cs="Tahoma"/>
        </w:rPr>
        <w:t xml:space="preserve"> is literally tailored for reaching out unbanked and </w:t>
      </w:r>
      <w:proofErr w:type="spellStart"/>
      <w:r w:rsidR="000F065A" w:rsidRPr="00A46AB4">
        <w:rPr>
          <w:rFonts w:ascii="Tahoma" w:hAnsi="Tahoma" w:cs="Tahoma"/>
        </w:rPr>
        <w:t>underbanked</w:t>
      </w:r>
      <w:proofErr w:type="spellEnd"/>
      <w:r w:rsidR="00A46AB4">
        <w:rPr>
          <w:rFonts w:ascii="Tahoma" w:hAnsi="Tahoma" w:cs="Tahoma"/>
        </w:rPr>
        <w:t xml:space="preserve"> to serve more clients. </w:t>
      </w:r>
      <w:r w:rsidR="00D04570">
        <w:rPr>
          <w:rFonts w:ascii="Tahoma" w:hAnsi="Tahoma" w:cs="Tahoma"/>
        </w:rPr>
        <w:t>L</w:t>
      </w:r>
      <w:r w:rsidR="00D04570" w:rsidRPr="00A46AB4">
        <w:rPr>
          <w:rFonts w:ascii="Tahoma" w:hAnsi="Tahoma" w:cs="Tahoma"/>
        </w:rPr>
        <w:t>ocation wise</w:t>
      </w:r>
      <w:r w:rsidR="00D04570">
        <w:rPr>
          <w:rFonts w:ascii="Tahoma" w:hAnsi="Tahoma" w:cs="Tahoma"/>
        </w:rPr>
        <w:t>, t</w:t>
      </w:r>
      <w:r w:rsidR="00792637">
        <w:rPr>
          <w:rFonts w:ascii="Tahoma" w:hAnsi="Tahoma" w:cs="Tahoma"/>
        </w:rPr>
        <w:t>he distribution channel</w:t>
      </w:r>
      <w:r w:rsidR="000F065A" w:rsidRPr="00A46AB4">
        <w:rPr>
          <w:rFonts w:ascii="Tahoma" w:hAnsi="Tahoma" w:cs="Tahoma"/>
        </w:rPr>
        <w:t xml:space="preserve"> </w:t>
      </w:r>
      <w:r w:rsidR="00E55417" w:rsidRPr="00A46AB4">
        <w:rPr>
          <w:rFonts w:ascii="Tahoma" w:hAnsi="Tahoma" w:cs="Tahoma"/>
        </w:rPr>
        <w:t xml:space="preserve">is wide </w:t>
      </w:r>
      <w:r w:rsidR="00792637">
        <w:rPr>
          <w:rFonts w:ascii="Tahoma" w:hAnsi="Tahoma" w:cs="Tahoma"/>
        </w:rPr>
        <w:t xml:space="preserve">enough </w:t>
      </w:r>
      <w:r w:rsidR="00BB3A32" w:rsidRPr="00A46AB4">
        <w:rPr>
          <w:rFonts w:ascii="Tahoma" w:hAnsi="Tahoma" w:cs="Tahoma"/>
        </w:rPr>
        <w:t>to implement positive government models.</w:t>
      </w:r>
      <w:r w:rsidR="00676B4A" w:rsidRPr="00A46AB4">
        <w:rPr>
          <w:rFonts w:ascii="Tahoma" w:hAnsi="Tahoma" w:cs="Tahoma"/>
        </w:rPr>
        <w:t xml:space="preserve"> </w:t>
      </w:r>
      <w:r w:rsidR="00BB3A32" w:rsidRPr="00A46AB4">
        <w:rPr>
          <w:rFonts w:ascii="Tahoma" w:hAnsi="Tahoma" w:cs="Tahoma"/>
        </w:rPr>
        <w:t>B</w:t>
      </w:r>
      <w:r w:rsidR="00786BFD" w:rsidRPr="00A46AB4">
        <w:rPr>
          <w:rFonts w:ascii="Tahoma" w:hAnsi="Tahoma" w:cs="Tahoma"/>
        </w:rPr>
        <w:t>uilding a competitive m</w:t>
      </w:r>
      <w:r w:rsidR="00786BFD">
        <w:rPr>
          <w:rFonts w:ascii="Tahoma" w:hAnsi="Tahoma" w:cs="Tahoma"/>
        </w:rPr>
        <w:t>icrofinance industry</w:t>
      </w:r>
      <w:r w:rsidR="00BB3A32">
        <w:rPr>
          <w:rFonts w:ascii="Tahoma" w:hAnsi="Tahoma" w:cs="Tahoma"/>
        </w:rPr>
        <w:t>, however,</w:t>
      </w:r>
      <w:r w:rsidR="00786BFD">
        <w:rPr>
          <w:rFonts w:ascii="Tahoma" w:hAnsi="Tahoma" w:cs="Tahoma"/>
        </w:rPr>
        <w:t xml:space="preserve"> could only be possible </w:t>
      </w:r>
      <w:r w:rsidR="00676B4A">
        <w:rPr>
          <w:rFonts w:ascii="Tahoma" w:hAnsi="Tahoma" w:cs="Tahoma"/>
        </w:rPr>
        <w:t>by developing private sector provisions and a</w:t>
      </w:r>
      <w:r w:rsidR="00786BFD">
        <w:rPr>
          <w:rFonts w:ascii="Tahoma" w:hAnsi="Tahoma" w:cs="Tahoma"/>
        </w:rPr>
        <w:t>ttracting business investments</w:t>
      </w:r>
      <w:r w:rsidR="007C6548">
        <w:rPr>
          <w:rFonts w:ascii="Tahoma" w:hAnsi="Tahoma" w:cs="Tahoma"/>
        </w:rPr>
        <w:t xml:space="preserve"> to the fi</w:t>
      </w:r>
      <w:r w:rsidR="008808E2">
        <w:rPr>
          <w:rFonts w:ascii="Tahoma" w:hAnsi="Tahoma" w:cs="Tahoma"/>
        </w:rPr>
        <w:t>e</w:t>
      </w:r>
      <w:r w:rsidR="007C6548">
        <w:rPr>
          <w:rFonts w:ascii="Tahoma" w:hAnsi="Tahoma" w:cs="Tahoma"/>
        </w:rPr>
        <w:t>l</w:t>
      </w:r>
      <w:bookmarkStart w:id="0" w:name="_GoBack"/>
      <w:bookmarkEnd w:id="0"/>
      <w:r w:rsidR="008808E2">
        <w:rPr>
          <w:rFonts w:ascii="Tahoma" w:hAnsi="Tahoma" w:cs="Tahoma"/>
        </w:rPr>
        <w:t>d</w:t>
      </w:r>
      <w:r w:rsidR="00B8420C">
        <w:rPr>
          <w:rFonts w:ascii="Tahoma" w:hAnsi="Tahoma" w:cs="Tahoma"/>
        </w:rPr>
        <w:t xml:space="preserve">. </w:t>
      </w:r>
      <w:r w:rsidR="00E55417">
        <w:rPr>
          <w:rFonts w:ascii="Tahoma" w:hAnsi="Tahoma" w:cs="Tahoma"/>
        </w:rPr>
        <w:t>The private sector has the capacity to mobilize capital and provide technical assistance to f</w:t>
      </w:r>
      <w:r w:rsidR="0082057D">
        <w:rPr>
          <w:rFonts w:ascii="Tahoma" w:hAnsi="Tahoma" w:cs="Tahoma"/>
        </w:rPr>
        <w:t xml:space="preserve">inancial institutions and NGOs. </w:t>
      </w:r>
      <w:r w:rsidR="00887973">
        <w:rPr>
          <w:rFonts w:ascii="Tahoma" w:hAnsi="Tahoma" w:cs="Tahoma"/>
        </w:rPr>
        <w:t>After</w:t>
      </w:r>
      <w:r w:rsidR="005A7796">
        <w:rPr>
          <w:rFonts w:ascii="Tahoma" w:hAnsi="Tahoma" w:cs="Tahoma"/>
        </w:rPr>
        <w:t xml:space="preserve"> </w:t>
      </w:r>
      <w:r w:rsidR="00887973">
        <w:rPr>
          <w:rFonts w:ascii="Tahoma" w:hAnsi="Tahoma" w:cs="Tahoma"/>
        </w:rPr>
        <w:t>redesigning the current framework</w:t>
      </w:r>
      <w:r w:rsidR="00C47C1D">
        <w:rPr>
          <w:rFonts w:ascii="Tahoma" w:hAnsi="Tahoma" w:cs="Tahoma"/>
        </w:rPr>
        <w:t xml:space="preserve"> to</w:t>
      </w:r>
      <w:r w:rsidR="00887973">
        <w:rPr>
          <w:rFonts w:ascii="Tahoma" w:hAnsi="Tahoma" w:cs="Tahoma"/>
        </w:rPr>
        <w:t>wards</w:t>
      </w:r>
      <w:r w:rsidR="00C47C1D">
        <w:rPr>
          <w:rFonts w:ascii="Tahoma" w:hAnsi="Tahoma" w:cs="Tahoma"/>
        </w:rPr>
        <w:t xml:space="preserve"> </w:t>
      </w:r>
      <w:r w:rsidR="002D4EF2">
        <w:rPr>
          <w:rFonts w:ascii="Tahoma" w:hAnsi="Tahoma" w:cs="Tahoma"/>
        </w:rPr>
        <w:t xml:space="preserve">the </w:t>
      </w:r>
      <w:r w:rsidR="00C47C1D">
        <w:rPr>
          <w:rFonts w:ascii="Tahoma" w:hAnsi="Tahoma" w:cs="Tahoma"/>
        </w:rPr>
        <w:t>establish</w:t>
      </w:r>
      <w:r w:rsidR="002D4EF2">
        <w:rPr>
          <w:rFonts w:ascii="Tahoma" w:hAnsi="Tahoma" w:cs="Tahoma"/>
        </w:rPr>
        <w:t xml:space="preserve">ment of a safe and sound </w:t>
      </w:r>
      <w:r w:rsidR="00BB0B96">
        <w:rPr>
          <w:rFonts w:ascii="Tahoma" w:hAnsi="Tahoma" w:cs="Tahoma"/>
        </w:rPr>
        <w:t xml:space="preserve">microfinance </w:t>
      </w:r>
      <w:r w:rsidR="002D4EF2">
        <w:rPr>
          <w:rFonts w:ascii="Tahoma" w:hAnsi="Tahoma" w:cs="Tahoma"/>
        </w:rPr>
        <w:t xml:space="preserve">sector </w:t>
      </w:r>
      <w:r w:rsidR="00BB0B96">
        <w:rPr>
          <w:rFonts w:ascii="Tahoma" w:hAnsi="Tahoma" w:cs="Tahoma"/>
        </w:rPr>
        <w:t>through</w:t>
      </w:r>
      <w:r w:rsidR="00887973">
        <w:rPr>
          <w:rFonts w:ascii="Tahoma" w:hAnsi="Tahoma" w:cs="Tahoma"/>
        </w:rPr>
        <w:t xml:space="preserve"> new regulations, </w:t>
      </w:r>
      <w:r w:rsidR="00C47C1D" w:rsidRPr="00D05ECE">
        <w:rPr>
          <w:rFonts w:ascii="Tahoma" w:hAnsi="Tahoma" w:cs="Tahoma"/>
        </w:rPr>
        <w:t xml:space="preserve">the priority could be given to women. </w:t>
      </w:r>
    </w:p>
    <w:p w14:paraId="73782E54" w14:textId="77777777" w:rsidR="00792637" w:rsidRPr="00792637" w:rsidRDefault="00792637" w:rsidP="00792637">
      <w:pPr>
        <w:spacing w:line="360" w:lineRule="auto"/>
        <w:ind w:firstLine="720"/>
        <w:rPr>
          <w:rFonts w:ascii="Tahoma" w:hAnsi="Tahoma" w:cs="Tahoma"/>
          <w:color w:val="1A1A1A"/>
        </w:rPr>
      </w:pPr>
      <w:r w:rsidRPr="00792637">
        <w:rPr>
          <w:rFonts w:ascii="Tahoma" w:hAnsi="Tahoma" w:cs="Tahoma"/>
          <w:color w:val="1A1A1A"/>
        </w:rPr>
        <w:t>Microfinance with its wide reach could be a “life saving jacket” to cover the financial needs of women and lift</w:t>
      </w:r>
      <w:r w:rsidRPr="00792637">
        <w:rPr>
          <w:rFonts w:ascii="Tahoma" w:hAnsi="Tahoma" w:cs="Tahoma"/>
        </w:rPr>
        <w:t xml:space="preserve"> them out of poverty</w:t>
      </w:r>
      <w:r w:rsidR="0048507E">
        <w:rPr>
          <w:rFonts w:ascii="Tahoma" w:hAnsi="Tahoma" w:cs="Tahoma"/>
        </w:rPr>
        <w:t xml:space="preserve"> by boosting female entrepren</w:t>
      </w:r>
      <w:r>
        <w:rPr>
          <w:rFonts w:ascii="Tahoma" w:hAnsi="Tahoma" w:cs="Tahoma"/>
        </w:rPr>
        <w:t>e</w:t>
      </w:r>
      <w:r w:rsidR="0048507E">
        <w:rPr>
          <w:rFonts w:ascii="Tahoma" w:hAnsi="Tahoma" w:cs="Tahoma"/>
        </w:rPr>
        <w:t>u</w:t>
      </w:r>
      <w:r>
        <w:rPr>
          <w:rFonts w:ascii="Tahoma" w:hAnsi="Tahoma" w:cs="Tahoma"/>
        </w:rPr>
        <w:t>rship</w:t>
      </w:r>
      <w:r w:rsidRPr="00792637">
        <w:rPr>
          <w:rFonts w:ascii="Tahoma" w:hAnsi="Tahoma" w:cs="Tahoma"/>
        </w:rPr>
        <w:t xml:space="preserve">. </w:t>
      </w:r>
      <w:r w:rsidRPr="00792637">
        <w:rPr>
          <w:rFonts w:ascii="Tahoma" w:hAnsi="Tahoma" w:cs="Tahoma"/>
          <w:color w:val="262626"/>
        </w:rPr>
        <w:t xml:space="preserve">In a fast-growing environment </w:t>
      </w:r>
      <w:r w:rsidRPr="00792637">
        <w:rPr>
          <w:rFonts w:ascii="Tahoma" w:hAnsi="Tahoma" w:cs="Tahoma"/>
          <w:color w:val="1A1A1A"/>
        </w:rPr>
        <w:t>micro-businesses run by low-income women</w:t>
      </w:r>
      <w:r w:rsidRPr="00792637">
        <w:rPr>
          <w:rFonts w:ascii="Tahoma" w:hAnsi="Tahoma" w:cs="Tahoma"/>
          <w:color w:val="262626"/>
        </w:rPr>
        <w:t xml:space="preserve"> </w:t>
      </w:r>
      <w:r w:rsidR="0048507E">
        <w:rPr>
          <w:rFonts w:ascii="Tahoma" w:hAnsi="Tahoma" w:cs="Tahoma"/>
          <w:color w:val="262626"/>
        </w:rPr>
        <w:t xml:space="preserve">also </w:t>
      </w:r>
      <w:r w:rsidRPr="00792637">
        <w:rPr>
          <w:rFonts w:ascii="Tahoma" w:hAnsi="Tahoma" w:cs="Tahoma"/>
          <w:color w:val="262626"/>
        </w:rPr>
        <w:t>need to adopt and</w:t>
      </w:r>
      <w:r w:rsidR="0048507E">
        <w:rPr>
          <w:rFonts w:ascii="Tahoma" w:hAnsi="Tahoma" w:cs="Tahoma"/>
          <w:color w:val="262626"/>
        </w:rPr>
        <w:t xml:space="preserve"> manage sound businesses</w:t>
      </w:r>
      <w:r w:rsidRPr="00792637">
        <w:rPr>
          <w:rFonts w:ascii="Tahoma" w:hAnsi="Tahoma" w:cs="Tahoma"/>
          <w:color w:val="262626"/>
        </w:rPr>
        <w:t xml:space="preserve">. Loan policy </w:t>
      </w:r>
      <w:r w:rsidRPr="00792637">
        <w:rPr>
          <w:rFonts w:ascii="Tahoma" w:hAnsi="Tahoma" w:cs="Tahoma"/>
          <w:color w:val="1A1A1A"/>
        </w:rPr>
        <w:t>priorities should be given to those underserved women entrepreneurs t</w:t>
      </w:r>
      <w:r>
        <w:rPr>
          <w:rFonts w:ascii="Tahoma" w:hAnsi="Tahoma" w:cs="Tahoma"/>
          <w:color w:val="1A1A1A"/>
        </w:rPr>
        <w:t>hrough microfinance initiatives.</w:t>
      </w:r>
    </w:p>
    <w:p w14:paraId="649645D3" w14:textId="77777777" w:rsidR="00797BBA" w:rsidRDefault="0048507E" w:rsidP="00797BBA">
      <w:pPr>
        <w:spacing w:line="360" w:lineRule="auto"/>
        <w:ind w:firstLine="720"/>
        <w:rPr>
          <w:rFonts w:ascii="Tahoma" w:hAnsi="Tahoma" w:cs="Tahoma"/>
          <w:color w:val="262626"/>
        </w:rPr>
      </w:pPr>
      <w:r>
        <w:rPr>
          <w:rFonts w:ascii="Tahoma" w:hAnsi="Tahoma" w:cs="Tahoma"/>
        </w:rPr>
        <w:t>To sum up, m</w:t>
      </w:r>
      <w:r w:rsidR="002D4EF2" w:rsidRPr="00D05ECE">
        <w:rPr>
          <w:rFonts w:ascii="Tahoma" w:hAnsi="Tahoma" w:cs="Tahoma"/>
          <w:color w:val="262626"/>
        </w:rPr>
        <w:t>icrocredit is really nothing new; it has provided a way out of poverty in many parts of the world for almo</w:t>
      </w:r>
      <w:r w:rsidR="00B13841">
        <w:rPr>
          <w:rFonts w:ascii="Tahoma" w:hAnsi="Tahoma" w:cs="Tahoma"/>
          <w:color w:val="262626"/>
        </w:rPr>
        <w:t xml:space="preserve">st four decades. But today it is </w:t>
      </w:r>
      <w:r w:rsidR="002D4EF2" w:rsidRPr="00D05ECE">
        <w:rPr>
          <w:rFonts w:ascii="Tahoma" w:hAnsi="Tahoma" w:cs="Tahoma"/>
          <w:color w:val="262626"/>
        </w:rPr>
        <w:t>getting more attention from potential investors and international organizations because of its prof</w:t>
      </w:r>
      <w:r w:rsidR="00311242" w:rsidRPr="00D05ECE">
        <w:rPr>
          <w:rFonts w:ascii="Tahoma" w:hAnsi="Tahoma" w:cs="Tahoma"/>
          <w:color w:val="262626"/>
        </w:rPr>
        <w:t>ound social and economic impact.</w:t>
      </w:r>
      <w:r w:rsidR="00311242" w:rsidRPr="00D05ECE">
        <w:rPr>
          <w:rFonts w:ascii="Tahoma" w:hAnsi="Tahoma" w:cs="Tahoma"/>
        </w:rPr>
        <w:t xml:space="preserve"> </w:t>
      </w:r>
      <w:r w:rsidR="00887973" w:rsidRPr="00D05ECE">
        <w:rPr>
          <w:rFonts w:ascii="Tahoma" w:hAnsi="Tahoma" w:cs="Tahoma"/>
          <w:color w:val="262626"/>
        </w:rPr>
        <w:t>Women entrepreneu</w:t>
      </w:r>
      <w:r w:rsidR="00BB0B96" w:rsidRPr="00D05ECE">
        <w:rPr>
          <w:rFonts w:ascii="Tahoma" w:hAnsi="Tahoma" w:cs="Tahoma"/>
          <w:color w:val="262626"/>
        </w:rPr>
        <w:t xml:space="preserve">rs are </w:t>
      </w:r>
      <w:r w:rsidR="00311242" w:rsidRPr="00D05ECE">
        <w:rPr>
          <w:rFonts w:ascii="Tahoma" w:hAnsi="Tahoma" w:cs="Tahoma"/>
          <w:color w:val="262626"/>
        </w:rPr>
        <w:t xml:space="preserve">the key beneficiaries of microfinance programs. </w:t>
      </w:r>
    </w:p>
    <w:p w14:paraId="74018C7C" w14:textId="77777777" w:rsidR="00496C62" w:rsidRDefault="00311242" w:rsidP="00797BBA">
      <w:pPr>
        <w:spacing w:line="360" w:lineRule="auto"/>
        <w:ind w:firstLine="720"/>
        <w:rPr>
          <w:rFonts w:ascii="Tahoma" w:hAnsi="Tahoma" w:cs="Tahoma"/>
        </w:rPr>
      </w:pPr>
      <w:r w:rsidRPr="00D05ECE">
        <w:rPr>
          <w:rFonts w:ascii="Tahoma" w:hAnsi="Tahoma" w:cs="Tahoma"/>
          <w:color w:val="262626"/>
        </w:rPr>
        <w:t>By being at the forefront of</w:t>
      </w:r>
      <w:r w:rsidR="00BB0B96" w:rsidRPr="00D05ECE">
        <w:rPr>
          <w:rFonts w:ascii="Tahoma" w:hAnsi="Tahoma" w:cs="Tahoma"/>
          <w:color w:val="262626"/>
        </w:rPr>
        <w:t xml:space="preserve"> job creation </w:t>
      </w:r>
      <w:r w:rsidRPr="00D05ECE">
        <w:rPr>
          <w:rFonts w:ascii="Tahoma" w:hAnsi="Tahoma" w:cs="Tahoma"/>
          <w:color w:val="262626"/>
        </w:rPr>
        <w:t>with a potential to change</w:t>
      </w:r>
      <w:r w:rsidR="00272BD1">
        <w:rPr>
          <w:rFonts w:ascii="Tahoma" w:hAnsi="Tahoma" w:cs="Tahoma"/>
          <w:color w:val="262626"/>
        </w:rPr>
        <w:t xml:space="preserve"> the </w:t>
      </w:r>
      <w:r w:rsidR="00E91C12">
        <w:rPr>
          <w:rFonts w:ascii="Tahoma" w:hAnsi="Tahoma" w:cs="Tahoma"/>
          <w:color w:val="262626"/>
        </w:rPr>
        <w:t xml:space="preserve">current </w:t>
      </w:r>
      <w:r w:rsidR="00272BD1">
        <w:rPr>
          <w:rFonts w:ascii="Tahoma" w:hAnsi="Tahoma" w:cs="Tahoma"/>
          <w:color w:val="262626"/>
        </w:rPr>
        <w:t>dimension</w:t>
      </w:r>
      <w:r w:rsidR="00E91C12">
        <w:rPr>
          <w:rFonts w:ascii="Tahoma" w:hAnsi="Tahoma" w:cs="Tahoma"/>
          <w:color w:val="262626"/>
        </w:rPr>
        <w:t>s</w:t>
      </w:r>
      <w:r w:rsidR="00272BD1">
        <w:rPr>
          <w:rFonts w:ascii="Tahoma" w:hAnsi="Tahoma" w:cs="Tahoma"/>
          <w:color w:val="262626"/>
        </w:rPr>
        <w:t xml:space="preserve"> </w:t>
      </w:r>
      <w:r w:rsidR="00E91C12">
        <w:rPr>
          <w:rFonts w:ascii="Tahoma" w:hAnsi="Tahoma" w:cs="Tahoma"/>
          <w:color w:val="262626"/>
        </w:rPr>
        <w:t>of the unemployment problem</w:t>
      </w:r>
      <w:r w:rsidR="00D05ECE" w:rsidRPr="00D05ECE">
        <w:rPr>
          <w:rFonts w:ascii="Tahoma" w:hAnsi="Tahoma" w:cs="Tahoma"/>
          <w:color w:val="262626"/>
        </w:rPr>
        <w:t xml:space="preserve">, </w:t>
      </w:r>
      <w:r w:rsidR="00E91C12">
        <w:rPr>
          <w:rFonts w:ascii="Tahoma" w:hAnsi="Tahoma" w:cs="Tahoma"/>
          <w:color w:val="262626"/>
        </w:rPr>
        <w:t xml:space="preserve">involving female talent in the economy would be a smart move. </w:t>
      </w:r>
      <w:r w:rsidR="008B18B9">
        <w:rPr>
          <w:rFonts w:ascii="Tahoma" w:hAnsi="Tahoma" w:cs="Tahoma"/>
          <w:color w:val="262626"/>
        </w:rPr>
        <w:t xml:space="preserve">Microfinance could play a prominent role in empowering </w:t>
      </w:r>
      <w:r w:rsidR="00F5684B">
        <w:rPr>
          <w:rFonts w:ascii="Tahoma" w:hAnsi="Tahoma" w:cs="Tahoma"/>
          <w:color w:val="262626"/>
        </w:rPr>
        <w:t xml:space="preserve">Turkish </w:t>
      </w:r>
      <w:r w:rsidR="008B18B9">
        <w:rPr>
          <w:rFonts w:ascii="Tahoma" w:hAnsi="Tahoma" w:cs="Tahoma"/>
          <w:color w:val="262626"/>
        </w:rPr>
        <w:t>women and for facilitating the transition toward in</w:t>
      </w:r>
      <w:r w:rsidR="00666FC2">
        <w:rPr>
          <w:rFonts w:ascii="Tahoma" w:hAnsi="Tahoma" w:cs="Tahoma"/>
          <w:color w:val="262626"/>
        </w:rPr>
        <w:t>clusive a</w:t>
      </w:r>
      <w:r w:rsidR="00F5684B">
        <w:rPr>
          <w:rFonts w:ascii="Tahoma" w:hAnsi="Tahoma" w:cs="Tahoma"/>
          <w:color w:val="262626"/>
        </w:rPr>
        <w:t xml:space="preserve">nd sustainable growth. </w:t>
      </w:r>
      <w:r w:rsidR="008B18B9">
        <w:rPr>
          <w:rFonts w:ascii="Tahoma" w:hAnsi="Tahoma" w:cs="Tahoma"/>
        </w:rPr>
        <w:t xml:space="preserve">As </w:t>
      </w:r>
      <w:r w:rsidR="00666FC2">
        <w:rPr>
          <w:rFonts w:ascii="Tahoma" w:hAnsi="Tahoma" w:cs="Tahoma"/>
        </w:rPr>
        <w:t xml:space="preserve">the </w:t>
      </w:r>
      <w:r w:rsidR="00F32623">
        <w:rPr>
          <w:rFonts w:ascii="Tahoma" w:hAnsi="Tahoma" w:cs="Tahoma"/>
        </w:rPr>
        <w:t xml:space="preserve">main </w:t>
      </w:r>
      <w:r w:rsidR="00F32623" w:rsidRPr="003A20C4">
        <w:rPr>
          <w:rFonts w:ascii="Tahoma" w:hAnsi="Tahoma" w:cs="Tahoma"/>
        </w:rPr>
        <w:t>c</w:t>
      </w:r>
      <w:r w:rsidR="00BB0B96" w:rsidRPr="003A20C4">
        <w:rPr>
          <w:rFonts w:ascii="Tahoma" w:hAnsi="Tahoma" w:cs="Tahoma"/>
        </w:rPr>
        <w:t>ontribu</w:t>
      </w:r>
      <w:r w:rsidR="008B18B9" w:rsidRPr="003A20C4">
        <w:rPr>
          <w:rFonts w:ascii="Tahoma" w:hAnsi="Tahoma" w:cs="Tahoma"/>
        </w:rPr>
        <w:t>tor</w:t>
      </w:r>
      <w:r w:rsidR="004D601B">
        <w:rPr>
          <w:rFonts w:ascii="Tahoma" w:hAnsi="Tahoma" w:cs="Tahoma"/>
        </w:rPr>
        <w:t xml:space="preserve">s of the welfare system, </w:t>
      </w:r>
      <w:r w:rsidR="00272BD1" w:rsidRPr="003A20C4">
        <w:rPr>
          <w:rFonts w:ascii="Tahoma" w:hAnsi="Tahoma" w:cs="Tahoma"/>
        </w:rPr>
        <w:t xml:space="preserve">investing </w:t>
      </w:r>
      <w:r w:rsidR="00B13841">
        <w:rPr>
          <w:rFonts w:ascii="Tahoma" w:hAnsi="Tahoma" w:cs="Tahoma"/>
        </w:rPr>
        <w:t xml:space="preserve">in </w:t>
      </w:r>
      <w:r w:rsidR="00272BD1" w:rsidRPr="003A20C4">
        <w:rPr>
          <w:rFonts w:ascii="Tahoma" w:hAnsi="Tahoma" w:cs="Tahoma"/>
        </w:rPr>
        <w:t xml:space="preserve">women pays off. </w:t>
      </w:r>
      <w:r w:rsidR="00792637">
        <w:rPr>
          <w:rFonts w:ascii="Tahoma" w:hAnsi="Tahoma" w:cs="Tahoma"/>
        </w:rPr>
        <w:t>It</w:t>
      </w:r>
      <w:r w:rsidR="004D601B">
        <w:rPr>
          <w:rFonts w:ascii="Tahoma" w:hAnsi="Tahoma" w:cs="Tahoma"/>
        </w:rPr>
        <w:t xml:space="preserve"> </w:t>
      </w:r>
      <w:r w:rsidR="00792637">
        <w:rPr>
          <w:rFonts w:ascii="Tahoma" w:hAnsi="Tahoma" w:cs="Tahoma"/>
        </w:rPr>
        <w:t xml:space="preserve">is just </w:t>
      </w:r>
      <w:r w:rsidR="0048507E">
        <w:rPr>
          <w:rFonts w:ascii="Tahoma" w:hAnsi="Tahoma" w:cs="Tahoma"/>
        </w:rPr>
        <w:t xml:space="preserve">that simple, give them a chance and </w:t>
      </w:r>
      <w:r w:rsidR="004D601B">
        <w:rPr>
          <w:rFonts w:ascii="Tahoma" w:hAnsi="Tahoma" w:cs="Tahoma"/>
        </w:rPr>
        <w:t xml:space="preserve">make them believe in </w:t>
      </w:r>
      <w:r w:rsidR="00C85B29">
        <w:rPr>
          <w:rFonts w:ascii="Tahoma" w:hAnsi="Tahoma" w:cs="Tahoma"/>
        </w:rPr>
        <w:t>t</w:t>
      </w:r>
      <w:r w:rsidR="0048507E">
        <w:rPr>
          <w:rFonts w:ascii="Tahoma" w:hAnsi="Tahoma" w:cs="Tahoma"/>
        </w:rPr>
        <w:t>hemselves.</w:t>
      </w:r>
    </w:p>
    <w:p w14:paraId="1DD631D4" w14:textId="77777777" w:rsidR="00BB2DE3" w:rsidRDefault="00BB2DE3" w:rsidP="00496C62">
      <w:pPr>
        <w:spacing w:line="360" w:lineRule="auto"/>
        <w:ind w:firstLine="720"/>
        <w:rPr>
          <w:rFonts w:ascii="Tahoma" w:hAnsi="Tahoma" w:cs="Tahoma"/>
        </w:rPr>
      </w:pPr>
    </w:p>
    <w:p w14:paraId="3D425E25" w14:textId="77777777" w:rsidR="00BB2DE3" w:rsidRDefault="00BB2DE3" w:rsidP="00496C62">
      <w:pPr>
        <w:spacing w:line="360" w:lineRule="auto"/>
        <w:ind w:firstLine="720"/>
        <w:rPr>
          <w:rFonts w:ascii="Tahoma" w:hAnsi="Tahoma" w:cs="Tahoma"/>
        </w:rPr>
      </w:pPr>
    </w:p>
    <w:p w14:paraId="23E3BD7C" w14:textId="77777777" w:rsidR="00A46AB4" w:rsidRDefault="00A46AB4">
      <w:pPr>
        <w:spacing w:line="360" w:lineRule="auto"/>
        <w:ind w:firstLine="720"/>
        <w:rPr>
          <w:rFonts w:ascii="Tahoma" w:hAnsi="Tahoma" w:cs="Tahoma"/>
        </w:rPr>
      </w:pPr>
    </w:p>
    <w:sectPr w:rsidR="00A46AB4" w:rsidSect="00897E3E">
      <w:footerReference w:type="even" r:id="rId9"/>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AF409" w14:textId="77777777" w:rsidR="00612761" w:rsidRDefault="00612761" w:rsidP="007A09BE">
      <w:r>
        <w:separator/>
      </w:r>
    </w:p>
  </w:endnote>
  <w:endnote w:type="continuationSeparator" w:id="0">
    <w:p w14:paraId="4AB0D640" w14:textId="77777777" w:rsidR="00612761" w:rsidRDefault="00612761" w:rsidP="007A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ndara">
    <w:panose1 w:val="020E0502030303020204"/>
    <w:charset w:val="00"/>
    <w:family w:val="auto"/>
    <w:pitch w:val="variable"/>
    <w:sig w:usb0="A00002EF" w:usb1="4000A44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E9A73" w14:textId="77777777" w:rsidR="00612761" w:rsidRDefault="00612761" w:rsidP="005405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87EAD8" w14:textId="77777777" w:rsidR="00612761" w:rsidRDefault="00612761" w:rsidP="005405A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557EA" w14:textId="77777777" w:rsidR="00612761" w:rsidRDefault="00612761" w:rsidP="005405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0C1F">
      <w:rPr>
        <w:rStyle w:val="PageNumber"/>
        <w:noProof/>
      </w:rPr>
      <w:t>1</w:t>
    </w:r>
    <w:r>
      <w:rPr>
        <w:rStyle w:val="PageNumber"/>
      </w:rPr>
      <w:fldChar w:fldCharType="end"/>
    </w:r>
  </w:p>
  <w:p w14:paraId="4B8A83D3" w14:textId="77777777" w:rsidR="00612761" w:rsidRDefault="00612761" w:rsidP="005405A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BC137" w14:textId="77777777" w:rsidR="00612761" w:rsidRDefault="00612761" w:rsidP="007A09BE">
      <w:r>
        <w:separator/>
      </w:r>
    </w:p>
  </w:footnote>
  <w:footnote w:type="continuationSeparator" w:id="0">
    <w:p w14:paraId="76E43F6F" w14:textId="77777777" w:rsidR="00612761" w:rsidRDefault="00612761" w:rsidP="007A09BE">
      <w:r>
        <w:continuationSeparator/>
      </w:r>
    </w:p>
  </w:footnote>
  <w:footnote w:id="1">
    <w:p w14:paraId="54EF2CE5" w14:textId="508425E2" w:rsidR="00612761" w:rsidRPr="00CA50B1" w:rsidRDefault="00612761" w:rsidP="00EA2311">
      <w:pPr>
        <w:pStyle w:val="FootnoteText"/>
        <w:rPr>
          <w:sz w:val="20"/>
          <w:szCs w:val="20"/>
          <w:lang w:val="tr-TR"/>
        </w:rPr>
      </w:pPr>
      <w:r>
        <w:rPr>
          <w:rStyle w:val="FootnoteReference"/>
        </w:rPr>
        <w:footnoteRef/>
      </w:r>
      <w:r>
        <w:t xml:space="preserve"> </w:t>
      </w:r>
      <w:r w:rsidRPr="001A3E3A">
        <w:rPr>
          <w:sz w:val="20"/>
          <w:szCs w:val="20"/>
          <w:lang w:val="tr-TR"/>
        </w:rPr>
        <w:t xml:space="preserve">"International Human Development </w:t>
      </w:r>
      <w:proofErr w:type="spellStart"/>
      <w:r w:rsidRPr="001A3E3A">
        <w:rPr>
          <w:sz w:val="20"/>
          <w:szCs w:val="20"/>
          <w:lang w:val="tr-TR"/>
        </w:rPr>
        <w:t>Indicators</w:t>
      </w:r>
      <w:proofErr w:type="spellEnd"/>
      <w:r w:rsidRPr="001A3E3A">
        <w:rPr>
          <w:sz w:val="20"/>
          <w:szCs w:val="20"/>
          <w:lang w:val="tr-TR"/>
        </w:rPr>
        <w:t xml:space="preserve">, </w:t>
      </w:r>
      <w:proofErr w:type="spellStart"/>
      <w:r w:rsidRPr="001A3E3A">
        <w:rPr>
          <w:sz w:val="20"/>
          <w:szCs w:val="20"/>
          <w:lang w:val="tr-TR"/>
        </w:rPr>
        <w:t>Population</w:t>
      </w:r>
      <w:proofErr w:type="spellEnd"/>
      <w:r w:rsidRPr="001A3E3A">
        <w:rPr>
          <w:sz w:val="20"/>
          <w:szCs w:val="20"/>
          <w:lang w:val="tr-TR"/>
        </w:rPr>
        <w:t xml:space="preserve"> </w:t>
      </w:r>
      <w:proofErr w:type="spellStart"/>
      <w:r w:rsidRPr="001A3E3A">
        <w:rPr>
          <w:sz w:val="20"/>
          <w:szCs w:val="20"/>
          <w:lang w:val="tr-TR"/>
        </w:rPr>
        <w:t>Female</w:t>
      </w:r>
      <w:proofErr w:type="spellEnd"/>
      <w:r w:rsidRPr="001A3E3A">
        <w:rPr>
          <w:sz w:val="20"/>
          <w:szCs w:val="20"/>
          <w:lang w:val="tr-TR"/>
        </w:rPr>
        <w:t xml:space="preserve"> (</w:t>
      </w:r>
      <w:proofErr w:type="spellStart"/>
      <w:r w:rsidRPr="001A3E3A">
        <w:rPr>
          <w:sz w:val="20"/>
          <w:szCs w:val="20"/>
          <w:lang w:val="tr-TR"/>
        </w:rPr>
        <w:t>Thousands</w:t>
      </w:r>
      <w:proofErr w:type="spellEnd"/>
      <w:r w:rsidRPr="001A3E3A">
        <w:rPr>
          <w:sz w:val="20"/>
          <w:szCs w:val="20"/>
          <w:lang w:val="tr-TR"/>
        </w:rPr>
        <w:t xml:space="preserve">)." </w:t>
      </w:r>
      <w:r>
        <w:rPr>
          <w:sz w:val="20"/>
          <w:szCs w:val="20"/>
          <w:lang w:val="tr-TR"/>
        </w:rPr>
        <w:t xml:space="preserve">UNDP. </w:t>
      </w:r>
      <w:proofErr w:type="spellStart"/>
      <w:r w:rsidRPr="001A3E3A">
        <w:rPr>
          <w:sz w:val="20"/>
          <w:szCs w:val="20"/>
          <w:lang w:val="tr-TR"/>
        </w:rPr>
        <w:t>Accessed</w:t>
      </w:r>
      <w:proofErr w:type="spellEnd"/>
      <w:r w:rsidRPr="001A3E3A">
        <w:rPr>
          <w:sz w:val="20"/>
          <w:szCs w:val="20"/>
          <w:lang w:val="tr-TR"/>
        </w:rPr>
        <w:t xml:space="preserve"> </w:t>
      </w:r>
      <w:proofErr w:type="spellStart"/>
      <w:r>
        <w:rPr>
          <w:sz w:val="20"/>
          <w:szCs w:val="20"/>
          <w:lang w:val="tr-TR"/>
        </w:rPr>
        <w:t>November</w:t>
      </w:r>
      <w:proofErr w:type="spellEnd"/>
      <w:r w:rsidRPr="001A3E3A">
        <w:rPr>
          <w:sz w:val="20"/>
          <w:szCs w:val="20"/>
          <w:lang w:val="tr-TR"/>
        </w:rPr>
        <w:t xml:space="preserve"> 1</w:t>
      </w:r>
      <w:r>
        <w:rPr>
          <w:sz w:val="20"/>
          <w:szCs w:val="20"/>
          <w:lang w:val="tr-TR"/>
        </w:rPr>
        <w:t>1</w:t>
      </w:r>
      <w:r w:rsidRPr="001A3E3A">
        <w:rPr>
          <w:sz w:val="20"/>
          <w:szCs w:val="20"/>
          <w:lang w:val="tr-TR"/>
        </w:rPr>
        <w:t xml:space="preserve">, 2012. http://hdrstats.undp.org/en/indicators/68006.html. </w:t>
      </w:r>
    </w:p>
  </w:footnote>
  <w:footnote w:id="2">
    <w:p w14:paraId="769A2C6C" w14:textId="4EFD7959" w:rsidR="00612761" w:rsidRPr="00C31D6B" w:rsidRDefault="00612761" w:rsidP="00C531A9">
      <w:pPr>
        <w:pStyle w:val="FootnoteText"/>
        <w:rPr>
          <w:sz w:val="20"/>
          <w:szCs w:val="20"/>
        </w:rPr>
      </w:pPr>
      <w:r w:rsidRPr="00C31D6B">
        <w:rPr>
          <w:rStyle w:val="FootnoteReference"/>
          <w:sz w:val="20"/>
          <w:szCs w:val="20"/>
        </w:rPr>
        <w:footnoteRef/>
      </w:r>
      <w:r>
        <w:rPr>
          <w:sz w:val="20"/>
          <w:szCs w:val="20"/>
        </w:rPr>
        <w:t xml:space="preserve">, “Human Development Report 2011 </w:t>
      </w:r>
      <w:r w:rsidRPr="00C31D6B">
        <w:rPr>
          <w:sz w:val="20"/>
          <w:szCs w:val="20"/>
        </w:rPr>
        <w:t xml:space="preserve">Gender Inequality Index </w:t>
      </w:r>
      <w:proofErr w:type="spellStart"/>
      <w:r w:rsidRPr="00CA50B1">
        <w:rPr>
          <w:bCs/>
          <w:sz w:val="20"/>
          <w:szCs w:val="20"/>
          <w:lang w:val="tr-TR"/>
        </w:rPr>
        <w:t>and</w:t>
      </w:r>
      <w:proofErr w:type="spellEnd"/>
      <w:r w:rsidRPr="00CA50B1">
        <w:rPr>
          <w:bCs/>
          <w:sz w:val="20"/>
          <w:szCs w:val="20"/>
          <w:lang w:val="tr-TR"/>
        </w:rPr>
        <w:t xml:space="preserve"> </w:t>
      </w:r>
      <w:proofErr w:type="spellStart"/>
      <w:r w:rsidRPr="00CA50B1">
        <w:rPr>
          <w:bCs/>
          <w:sz w:val="20"/>
          <w:szCs w:val="20"/>
          <w:lang w:val="tr-TR"/>
        </w:rPr>
        <w:t>related</w:t>
      </w:r>
      <w:proofErr w:type="spellEnd"/>
      <w:r w:rsidRPr="00CA50B1">
        <w:rPr>
          <w:bCs/>
          <w:sz w:val="20"/>
          <w:szCs w:val="20"/>
          <w:lang w:val="tr-TR"/>
        </w:rPr>
        <w:t xml:space="preserve"> </w:t>
      </w:r>
      <w:proofErr w:type="spellStart"/>
      <w:r w:rsidRPr="00CA50B1">
        <w:rPr>
          <w:bCs/>
          <w:sz w:val="20"/>
          <w:szCs w:val="20"/>
          <w:lang w:val="tr-TR"/>
        </w:rPr>
        <w:t>indicators</w:t>
      </w:r>
      <w:proofErr w:type="spellEnd"/>
      <w:r>
        <w:rPr>
          <w:b/>
          <w:bCs/>
          <w:sz w:val="20"/>
          <w:szCs w:val="20"/>
          <w:lang w:val="tr-TR"/>
        </w:rPr>
        <w:t xml:space="preserve">.” </w:t>
      </w:r>
      <w:r w:rsidRPr="00C31D6B">
        <w:rPr>
          <w:sz w:val="20"/>
          <w:szCs w:val="20"/>
        </w:rPr>
        <w:t>UNDP</w:t>
      </w:r>
      <w:r>
        <w:rPr>
          <w:sz w:val="20"/>
          <w:szCs w:val="20"/>
        </w:rPr>
        <w:t>.</w:t>
      </w:r>
      <w:r w:rsidRPr="00A75CCC">
        <w:rPr>
          <w:b/>
          <w:bCs/>
          <w:sz w:val="20"/>
          <w:szCs w:val="20"/>
        </w:rPr>
        <w:t xml:space="preserve"> </w:t>
      </w:r>
      <w:r w:rsidRPr="00CA50B1">
        <w:rPr>
          <w:bCs/>
          <w:sz w:val="20"/>
          <w:szCs w:val="20"/>
        </w:rPr>
        <w:t xml:space="preserve">Accessed </w:t>
      </w:r>
      <w:r>
        <w:rPr>
          <w:bCs/>
          <w:sz w:val="20"/>
          <w:szCs w:val="20"/>
        </w:rPr>
        <w:t>November</w:t>
      </w:r>
      <w:r w:rsidRPr="00CA50B1">
        <w:rPr>
          <w:bCs/>
          <w:sz w:val="20"/>
          <w:szCs w:val="20"/>
        </w:rPr>
        <w:t xml:space="preserve"> 18, 2012</w:t>
      </w:r>
      <w:r>
        <w:rPr>
          <w:sz w:val="20"/>
          <w:szCs w:val="20"/>
        </w:rPr>
        <w:t xml:space="preserve">. </w:t>
      </w:r>
      <w:hyperlink r:id="rId1" w:history="1">
        <w:r w:rsidRPr="00A2780F">
          <w:rPr>
            <w:rStyle w:val="Hyperlink"/>
            <w:sz w:val="20"/>
            <w:szCs w:val="20"/>
          </w:rPr>
          <w:t>http://hdr.undp.org/en/media/HDR_2011_EN_Tables.pdf</w:t>
        </w:r>
      </w:hyperlink>
      <w:r>
        <w:rPr>
          <w:sz w:val="20"/>
          <w:szCs w:val="20"/>
        </w:rPr>
        <w:t>, p.140</w:t>
      </w:r>
      <w:proofErr w:type="gramStart"/>
      <w:r>
        <w:rPr>
          <w:sz w:val="20"/>
          <w:szCs w:val="20"/>
        </w:rPr>
        <w:t>,142</w:t>
      </w:r>
      <w:proofErr w:type="gramEnd"/>
      <w:r>
        <w:rPr>
          <w:sz w:val="20"/>
          <w:szCs w:val="20"/>
        </w:rPr>
        <w:t xml:space="preserve"> </w:t>
      </w:r>
    </w:p>
  </w:footnote>
  <w:footnote w:id="3">
    <w:p w14:paraId="0E73E270" w14:textId="13E73452" w:rsidR="00612761" w:rsidRPr="00F1677B" w:rsidRDefault="00612761" w:rsidP="00C531A9">
      <w:pPr>
        <w:pStyle w:val="FootnoteText"/>
        <w:rPr>
          <w:sz w:val="20"/>
          <w:szCs w:val="20"/>
        </w:rPr>
      </w:pPr>
      <w:r w:rsidRPr="00C31D6B">
        <w:rPr>
          <w:rStyle w:val="FootnoteReference"/>
          <w:sz w:val="20"/>
          <w:szCs w:val="20"/>
        </w:rPr>
        <w:footnoteRef/>
      </w:r>
      <w:r>
        <w:t xml:space="preserve"> </w:t>
      </w:r>
      <w:r w:rsidRPr="001A3E3A">
        <w:rPr>
          <w:sz w:val="20"/>
          <w:szCs w:val="20"/>
        </w:rPr>
        <w:t xml:space="preserve">"Turkey’s Greatest Untapped Potential? Women." </w:t>
      </w:r>
      <w:proofErr w:type="gramStart"/>
      <w:r>
        <w:rPr>
          <w:sz w:val="20"/>
          <w:szCs w:val="20"/>
        </w:rPr>
        <w:t>The World Bank.</w:t>
      </w:r>
      <w:proofErr w:type="gramEnd"/>
      <w:r>
        <w:rPr>
          <w:sz w:val="20"/>
          <w:szCs w:val="20"/>
        </w:rPr>
        <w:t xml:space="preserve"> </w:t>
      </w:r>
      <w:r w:rsidRPr="001A3E3A">
        <w:rPr>
          <w:sz w:val="20"/>
          <w:szCs w:val="20"/>
        </w:rPr>
        <w:t>Accessed December 7, 2012. http://www.worldbank.org.tr/WBSITE/EXTERNAL/COUNTRIES/ECAEXT/TURKEYEXTN/0</w:t>
      </w:r>
      <w:proofErr w:type="gramStart"/>
      <w:r w:rsidRPr="001A3E3A">
        <w:rPr>
          <w:sz w:val="20"/>
          <w:szCs w:val="20"/>
        </w:rPr>
        <w:t>,,</w:t>
      </w:r>
      <w:proofErr w:type="gramEnd"/>
      <w:r w:rsidRPr="001A3E3A">
        <w:rPr>
          <w:sz w:val="20"/>
          <w:szCs w:val="20"/>
        </w:rPr>
        <w:t>contentMDK:22313638~pagePK:1497618~piPK:217854~theSitePK:361712,00.html?cid=300</w:t>
      </w:r>
      <w:r>
        <w:rPr>
          <w:sz w:val="20"/>
          <w:szCs w:val="20"/>
        </w:rPr>
        <w:t>1.</w:t>
      </w:r>
    </w:p>
  </w:footnote>
  <w:footnote w:id="4">
    <w:p w14:paraId="58ABCA94" w14:textId="3BC5CD44" w:rsidR="00612761" w:rsidRPr="00CA50B1" w:rsidRDefault="00612761" w:rsidP="0092402F">
      <w:pPr>
        <w:pStyle w:val="FootnoteText"/>
        <w:rPr>
          <w:sz w:val="20"/>
          <w:szCs w:val="20"/>
          <w:lang w:val="tr-TR"/>
        </w:rPr>
      </w:pPr>
      <w:r w:rsidRPr="00F1677B">
        <w:rPr>
          <w:rStyle w:val="FootnoteReference"/>
          <w:sz w:val="20"/>
          <w:szCs w:val="20"/>
        </w:rPr>
        <w:footnoteRef/>
      </w:r>
      <w:r w:rsidRPr="00F1677B">
        <w:rPr>
          <w:sz w:val="20"/>
          <w:szCs w:val="20"/>
        </w:rPr>
        <w:t xml:space="preserve"> </w:t>
      </w:r>
      <w:r w:rsidRPr="001A3E3A">
        <w:rPr>
          <w:sz w:val="20"/>
          <w:szCs w:val="20"/>
          <w:lang w:val="tr-TR"/>
        </w:rPr>
        <w:t>"</w:t>
      </w:r>
      <w:proofErr w:type="spellStart"/>
      <w:r w:rsidRPr="001A3E3A">
        <w:rPr>
          <w:sz w:val="20"/>
          <w:szCs w:val="20"/>
          <w:lang w:val="tr-TR"/>
        </w:rPr>
        <w:t>Labor</w:t>
      </w:r>
      <w:proofErr w:type="spellEnd"/>
      <w:r w:rsidRPr="001A3E3A">
        <w:rPr>
          <w:sz w:val="20"/>
          <w:szCs w:val="20"/>
          <w:lang w:val="tr-TR"/>
        </w:rPr>
        <w:t xml:space="preserve"> </w:t>
      </w:r>
      <w:proofErr w:type="spellStart"/>
      <w:r w:rsidRPr="001A3E3A">
        <w:rPr>
          <w:sz w:val="20"/>
          <w:szCs w:val="20"/>
          <w:lang w:val="tr-TR"/>
        </w:rPr>
        <w:t>participation</w:t>
      </w:r>
      <w:proofErr w:type="spellEnd"/>
      <w:r w:rsidRPr="001A3E3A">
        <w:rPr>
          <w:sz w:val="20"/>
          <w:szCs w:val="20"/>
          <w:lang w:val="tr-TR"/>
        </w:rPr>
        <w:t xml:space="preserve"> rate, </w:t>
      </w:r>
      <w:proofErr w:type="spellStart"/>
      <w:r w:rsidRPr="001A3E3A">
        <w:rPr>
          <w:sz w:val="20"/>
          <w:szCs w:val="20"/>
          <w:lang w:val="tr-TR"/>
        </w:rPr>
        <w:t>female</w:t>
      </w:r>
      <w:proofErr w:type="spellEnd"/>
      <w:r w:rsidRPr="001A3E3A">
        <w:rPr>
          <w:sz w:val="20"/>
          <w:szCs w:val="20"/>
          <w:lang w:val="tr-TR"/>
        </w:rPr>
        <w:t xml:space="preserve"> (% of </w:t>
      </w:r>
      <w:proofErr w:type="spellStart"/>
      <w:r w:rsidRPr="001A3E3A">
        <w:rPr>
          <w:sz w:val="20"/>
          <w:szCs w:val="20"/>
          <w:lang w:val="tr-TR"/>
        </w:rPr>
        <w:t>female</w:t>
      </w:r>
      <w:proofErr w:type="spellEnd"/>
      <w:r w:rsidRPr="001A3E3A">
        <w:rPr>
          <w:sz w:val="20"/>
          <w:szCs w:val="20"/>
          <w:lang w:val="tr-TR"/>
        </w:rPr>
        <w:t xml:space="preserve"> </w:t>
      </w:r>
      <w:proofErr w:type="spellStart"/>
      <w:r w:rsidRPr="001A3E3A">
        <w:rPr>
          <w:sz w:val="20"/>
          <w:szCs w:val="20"/>
          <w:lang w:val="tr-TR"/>
        </w:rPr>
        <w:t>population</w:t>
      </w:r>
      <w:proofErr w:type="spellEnd"/>
      <w:r w:rsidRPr="001A3E3A">
        <w:rPr>
          <w:sz w:val="20"/>
          <w:szCs w:val="20"/>
          <w:lang w:val="tr-TR"/>
        </w:rPr>
        <w:t xml:space="preserve"> </w:t>
      </w:r>
      <w:proofErr w:type="spellStart"/>
      <w:r w:rsidRPr="001A3E3A">
        <w:rPr>
          <w:sz w:val="20"/>
          <w:szCs w:val="20"/>
          <w:lang w:val="tr-TR"/>
        </w:rPr>
        <w:t>ages</w:t>
      </w:r>
      <w:proofErr w:type="spellEnd"/>
      <w:r w:rsidRPr="001A3E3A">
        <w:rPr>
          <w:sz w:val="20"/>
          <w:szCs w:val="20"/>
          <w:lang w:val="tr-TR"/>
        </w:rPr>
        <w:t xml:space="preserve"> 15) ." </w:t>
      </w:r>
      <w:proofErr w:type="spellStart"/>
      <w:r>
        <w:rPr>
          <w:sz w:val="20"/>
          <w:szCs w:val="20"/>
          <w:lang w:val="tr-TR"/>
        </w:rPr>
        <w:t>The</w:t>
      </w:r>
      <w:proofErr w:type="spellEnd"/>
      <w:r>
        <w:rPr>
          <w:sz w:val="20"/>
          <w:szCs w:val="20"/>
          <w:lang w:val="tr-TR"/>
        </w:rPr>
        <w:t xml:space="preserve"> </w:t>
      </w:r>
      <w:r w:rsidRPr="001A3E3A">
        <w:rPr>
          <w:sz w:val="20"/>
          <w:szCs w:val="20"/>
          <w:lang w:val="tr-TR"/>
        </w:rPr>
        <w:t xml:space="preserve">World Bank </w:t>
      </w:r>
      <w:r>
        <w:rPr>
          <w:sz w:val="20"/>
          <w:szCs w:val="20"/>
          <w:lang w:val="tr-TR"/>
        </w:rPr>
        <w:t xml:space="preserve">. </w:t>
      </w:r>
      <w:proofErr w:type="spellStart"/>
      <w:r w:rsidRPr="001A3E3A">
        <w:rPr>
          <w:sz w:val="20"/>
          <w:szCs w:val="20"/>
          <w:lang w:val="tr-TR"/>
        </w:rPr>
        <w:t>Accessed</w:t>
      </w:r>
      <w:proofErr w:type="spellEnd"/>
      <w:r w:rsidRPr="001A3E3A">
        <w:rPr>
          <w:sz w:val="20"/>
          <w:szCs w:val="20"/>
          <w:lang w:val="tr-TR"/>
        </w:rPr>
        <w:t xml:space="preserve"> </w:t>
      </w:r>
      <w:proofErr w:type="spellStart"/>
      <w:r w:rsidRPr="001A3E3A">
        <w:rPr>
          <w:sz w:val="20"/>
          <w:szCs w:val="20"/>
          <w:lang w:val="tr-TR"/>
        </w:rPr>
        <w:t>December</w:t>
      </w:r>
      <w:proofErr w:type="spellEnd"/>
      <w:r w:rsidRPr="001A3E3A">
        <w:rPr>
          <w:sz w:val="20"/>
          <w:szCs w:val="20"/>
          <w:lang w:val="tr-TR"/>
        </w:rPr>
        <w:t xml:space="preserve"> 7, 2012. http://data.worldbank.org/indicator/SL.TLF.CACT.FE.ZS. </w:t>
      </w:r>
    </w:p>
  </w:footnote>
  <w:footnote w:id="5">
    <w:p w14:paraId="52D711E3" w14:textId="467D3417" w:rsidR="00612761" w:rsidRPr="00CA50B1" w:rsidRDefault="00612761" w:rsidP="008D57F9">
      <w:pPr>
        <w:pStyle w:val="FootnoteText"/>
        <w:rPr>
          <w:sz w:val="20"/>
          <w:szCs w:val="20"/>
          <w:lang w:val="tr-TR"/>
        </w:rPr>
      </w:pPr>
      <w:r w:rsidRPr="00EA2311">
        <w:rPr>
          <w:rStyle w:val="FootnoteReference"/>
          <w:sz w:val="20"/>
          <w:szCs w:val="20"/>
        </w:rPr>
        <w:footnoteRef/>
      </w:r>
      <w:r>
        <w:rPr>
          <w:sz w:val="20"/>
          <w:szCs w:val="20"/>
          <w:lang w:val="tr-TR"/>
        </w:rPr>
        <w:t xml:space="preserve"> </w:t>
      </w:r>
      <w:r w:rsidRPr="00E85B3E">
        <w:rPr>
          <w:sz w:val="20"/>
          <w:szCs w:val="20"/>
          <w:lang w:val="tr-TR"/>
        </w:rPr>
        <w:t xml:space="preserve">"UNDP </w:t>
      </w:r>
      <w:proofErr w:type="spellStart"/>
      <w:r w:rsidRPr="00E85B3E">
        <w:rPr>
          <w:sz w:val="20"/>
          <w:szCs w:val="20"/>
          <w:lang w:val="tr-TR"/>
        </w:rPr>
        <w:t>Turkey</w:t>
      </w:r>
      <w:proofErr w:type="spellEnd"/>
      <w:r w:rsidRPr="00E85B3E">
        <w:rPr>
          <w:sz w:val="20"/>
          <w:szCs w:val="20"/>
          <w:lang w:val="tr-TR"/>
        </w:rPr>
        <w:t xml:space="preserve"> </w:t>
      </w:r>
      <w:proofErr w:type="spellStart"/>
      <w:r w:rsidRPr="00E85B3E">
        <w:rPr>
          <w:sz w:val="20"/>
          <w:szCs w:val="20"/>
          <w:lang w:val="tr-TR"/>
        </w:rPr>
        <w:t>and</w:t>
      </w:r>
      <w:proofErr w:type="spellEnd"/>
      <w:r w:rsidRPr="00E85B3E">
        <w:rPr>
          <w:sz w:val="20"/>
          <w:szCs w:val="20"/>
          <w:lang w:val="tr-TR"/>
        </w:rPr>
        <w:t xml:space="preserve"> </w:t>
      </w:r>
      <w:proofErr w:type="spellStart"/>
      <w:r w:rsidRPr="00E85B3E">
        <w:rPr>
          <w:sz w:val="20"/>
          <w:szCs w:val="20"/>
          <w:lang w:val="tr-TR"/>
        </w:rPr>
        <w:t>Gender</w:t>
      </w:r>
      <w:proofErr w:type="spellEnd"/>
      <w:r w:rsidRPr="00E85B3E">
        <w:rPr>
          <w:sz w:val="20"/>
          <w:szCs w:val="20"/>
          <w:lang w:val="tr-TR"/>
        </w:rPr>
        <w:t xml:space="preserve"> in Development." </w:t>
      </w:r>
      <w:r>
        <w:rPr>
          <w:sz w:val="20"/>
          <w:szCs w:val="20"/>
          <w:lang w:val="tr-TR"/>
        </w:rPr>
        <w:t xml:space="preserve">UNDP. </w:t>
      </w:r>
      <w:proofErr w:type="spellStart"/>
      <w:r w:rsidRPr="00E85B3E">
        <w:rPr>
          <w:sz w:val="20"/>
          <w:szCs w:val="20"/>
          <w:lang w:val="tr-TR"/>
        </w:rPr>
        <w:t>Accessed</w:t>
      </w:r>
      <w:proofErr w:type="spellEnd"/>
      <w:r w:rsidRPr="00E85B3E">
        <w:rPr>
          <w:sz w:val="20"/>
          <w:szCs w:val="20"/>
          <w:lang w:val="tr-TR"/>
        </w:rPr>
        <w:t xml:space="preserve"> </w:t>
      </w:r>
      <w:proofErr w:type="spellStart"/>
      <w:r>
        <w:rPr>
          <w:sz w:val="20"/>
          <w:szCs w:val="20"/>
          <w:lang w:val="tr-TR"/>
        </w:rPr>
        <w:t>December</w:t>
      </w:r>
      <w:proofErr w:type="spellEnd"/>
      <w:r w:rsidRPr="00E85B3E">
        <w:rPr>
          <w:sz w:val="20"/>
          <w:szCs w:val="20"/>
          <w:lang w:val="tr-TR"/>
        </w:rPr>
        <w:t xml:space="preserve"> 19, 2012. http://www.undp.org.tr/Gozlem2.aspx?WebSayfaNo=86. </w:t>
      </w:r>
    </w:p>
  </w:footnote>
  <w:footnote w:id="6">
    <w:p w14:paraId="05D8FFA9" w14:textId="073A66C1" w:rsidR="00612761" w:rsidRPr="00304B8A" w:rsidRDefault="00612761">
      <w:pPr>
        <w:pStyle w:val="FootnoteText"/>
        <w:rPr>
          <w:sz w:val="20"/>
          <w:szCs w:val="20"/>
        </w:rPr>
      </w:pPr>
      <w:r>
        <w:rPr>
          <w:rStyle w:val="FootnoteReference"/>
        </w:rPr>
        <w:footnoteRef/>
      </w:r>
      <w:r>
        <w:t xml:space="preserve"> </w:t>
      </w:r>
      <w:r w:rsidRPr="00E85B3E">
        <w:rPr>
          <w:sz w:val="20"/>
          <w:szCs w:val="20"/>
          <w:lang w:val="tr-TR"/>
        </w:rPr>
        <w:t>"</w:t>
      </w:r>
      <w:r w:rsidRPr="00E85B3E">
        <w:rPr>
          <w:sz w:val="20"/>
          <w:szCs w:val="20"/>
        </w:rPr>
        <w:t xml:space="preserve">A Short History of </w:t>
      </w:r>
      <w:proofErr w:type="spellStart"/>
      <w:r w:rsidRPr="00E85B3E">
        <w:rPr>
          <w:sz w:val="20"/>
          <w:szCs w:val="20"/>
        </w:rPr>
        <w:t>Grameen</w:t>
      </w:r>
      <w:proofErr w:type="spellEnd"/>
      <w:r w:rsidRPr="00E85B3E">
        <w:rPr>
          <w:sz w:val="20"/>
          <w:szCs w:val="20"/>
        </w:rPr>
        <w:t xml:space="preserve"> Bank</w:t>
      </w:r>
      <w:r w:rsidRPr="00E85B3E">
        <w:rPr>
          <w:sz w:val="20"/>
          <w:szCs w:val="20"/>
          <w:lang w:val="tr-TR"/>
        </w:rPr>
        <w:t xml:space="preserve">." Bank </w:t>
      </w:r>
      <w:proofErr w:type="spellStart"/>
      <w:r w:rsidRPr="00E85B3E">
        <w:rPr>
          <w:sz w:val="20"/>
          <w:szCs w:val="20"/>
          <w:lang w:val="tr-TR"/>
        </w:rPr>
        <w:t>for</w:t>
      </w:r>
      <w:proofErr w:type="spellEnd"/>
      <w:r w:rsidRPr="00E85B3E">
        <w:rPr>
          <w:sz w:val="20"/>
          <w:szCs w:val="20"/>
          <w:lang w:val="tr-TR"/>
        </w:rPr>
        <w:t xml:space="preserve"> </w:t>
      </w:r>
      <w:proofErr w:type="spellStart"/>
      <w:r w:rsidRPr="00E85B3E">
        <w:rPr>
          <w:sz w:val="20"/>
          <w:szCs w:val="20"/>
          <w:lang w:val="tr-TR"/>
        </w:rPr>
        <w:t>the</w:t>
      </w:r>
      <w:proofErr w:type="spellEnd"/>
      <w:r w:rsidRPr="00E85B3E">
        <w:rPr>
          <w:sz w:val="20"/>
          <w:szCs w:val="20"/>
          <w:lang w:val="tr-TR"/>
        </w:rPr>
        <w:t xml:space="preserve"> </w:t>
      </w:r>
      <w:proofErr w:type="spellStart"/>
      <w:r w:rsidRPr="00E85B3E">
        <w:rPr>
          <w:sz w:val="20"/>
          <w:szCs w:val="20"/>
          <w:lang w:val="tr-TR"/>
        </w:rPr>
        <w:t>poor</w:t>
      </w:r>
      <w:proofErr w:type="spellEnd"/>
      <w:r w:rsidRPr="00E85B3E">
        <w:rPr>
          <w:sz w:val="20"/>
          <w:szCs w:val="20"/>
          <w:lang w:val="tr-TR"/>
        </w:rPr>
        <w:t xml:space="preserve"> </w:t>
      </w:r>
      <w:proofErr w:type="spellStart"/>
      <w:r w:rsidRPr="00E85B3E">
        <w:rPr>
          <w:sz w:val="20"/>
          <w:szCs w:val="20"/>
          <w:lang w:val="tr-TR"/>
        </w:rPr>
        <w:t>Grameen</w:t>
      </w:r>
      <w:proofErr w:type="spellEnd"/>
      <w:r w:rsidRPr="00E85B3E">
        <w:rPr>
          <w:sz w:val="20"/>
          <w:szCs w:val="20"/>
          <w:lang w:val="tr-TR"/>
        </w:rPr>
        <w:t xml:space="preserve"> Bank </w:t>
      </w:r>
      <w:r>
        <w:rPr>
          <w:sz w:val="20"/>
          <w:szCs w:val="20"/>
          <w:lang w:val="tr-TR"/>
        </w:rPr>
        <w:t xml:space="preserve">. </w:t>
      </w:r>
      <w:proofErr w:type="spellStart"/>
      <w:r w:rsidRPr="00E85B3E">
        <w:rPr>
          <w:sz w:val="20"/>
          <w:szCs w:val="20"/>
          <w:lang w:val="tr-TR"/>
        </w:rPr>
        <w:t>Accessed</w:t>
      </w:r>
      <w:proofErr w:type="spellEnd"/>
      <w:r w:rsidRPr="00E85B3E">
        <w:rPr>
          <w:sz w:val="20"/>
          <w:szCs w:val="20"/>
          <w:lang w:val="tr-TR"/>
        </w:rPr>
        <w:t xml:space="preserve"> </w:t>
      </w:r>
      <w:proofErr w:type="spellStart"/>
      <w:r>
        <w:rPr>
          <w:sz w:val="20"/>
          <w:szCs w:val="20"/>
          <w:lang w:val="tr-TR"/>
        </w:rPr>
        <w:t>December</w:t>
      </w:r>
      <w:proofErr w:type="spellEnd"/>
      <w:r w:rsidRPr="00E85B3E">
        <w:rPr>
          <w:sz w:val="20"/>
          <w:szCs w:val="20"/>
          <w:lang w:val="tr-TR"/>
        </w:rPr>
        <w:t xml:space="preserve"> 21, 2012. http://www.grameeninfo.org/index.php?option=com_content&amp;task=view&amp;id=19&amp;Itemid=114. </w:t>
      </w:r>
    </w:p>
  </w:footnote>
  <w:footnote w:id="7">
    <w:p w14:paraId="2BD0074D" w14:textId="57D03CE2" w:rsidR="00612761" w:rsidRPr="00D87ADD" w:rsidRDefault="00612761">
      <w:pPr>
        <w:pStyle w:val="FootnoteText"/>
        <w:rPr>
          <w:sz w:val="20"/>
          <w:szCs w:val="20"/>
        </w:rPr>
      </w:pPr>
      <w:r w:rsidRPr="00D87ADD">
        <w:rPr>
          <w:rStyle w:val="FootnoteReference"/>
          <w:sz w:val="20"/>
          <w:szCs w:val="20"/>
        </w:rPr>
        <w:footnoteRef/>
      </w:r>
      <w:r w:rsidRPr="00D87ADD">
        <w:rPr>
          <w:sz w:val="20"/>
          <w:szCs w:val="20"/>
        </w:rPr>
        <w:t xml:space="preserve"> </w:t>
      </w:r>
      <w:r w:rsidRPr="00EB27B1">
        <w:rPr>
          <w:sz w:val="20"/>
          <w:szCs w:val="20"/>
        </w:rPr>
        <w:t xml:space="preserve">As of </w:t>
      </w:r>
      <w:proofErr w:type="gramStart"/>
      <w:r w:rsidRPr="00EB27B1">
        <w:rPr>
          <w:sz w:val="20"/>
          <w:szCs w:val="20"/>
        </w:rPr>
        <w:t>October,</w:t>
      </w:r>
      <w:proofErr w:type="gramEnd"/>
      <w:r w:rsidRPr="00EB27B1">
        <w:rPr>
          <w:sz w:val="20"/>
          <w:szCs w:val="20"/>
        </w:rPr>
        <w:t xml:space="preserve"> 2011, it has 8.349 million borrowers, 97 percent of whom are women.</w:t>
      </w:r>
      <w:r>
        <w:rPr>
          <w:sz w:val="20"/>
          <w:szCs w:val="20"/>
          <w:lang w:val="tr-TR"/>
        </w:rPr>
        <w:t xml:space="preserve"> </w:t>
      </w:r>
      <w:r w:rsidRPr="00EB27B1">
        <w:rPr>
          <w:sz w:val="20"/>
          <w:szCs w:val="20"/>
          <w:lang w:val="tr-TR"/>
        </w:rPr>
        <w:t>"</w:t>
      </w:r>
      <w:proofErr w:type="spellStart"/>
      <w:r w:rsidRPr="00EB27B1">
        <w:rPr>
          <w:sz w:val="20"/>
          <w:szCs w:val="20"/>
          <w:lang w:val="tr-TR"/>
        </w:rPr>
        <w:t>Introduction</w:t>
      </w:r>
      <w:proofErr w:type="spellEnd"/>
      <w:r w:rsidRPr="00EB27B1">
        <w:rPr>
          <w:sz w:val="20"/>
          <w:szCs w:val="20"/>
          <w:lang w:val="tr-TR"/>
        </w:rPr>
        <w:t xml:space="preserve">." Bank </w:t>
      </w:r>
      <w:proofErr w:type="spellStart"/>
      <w:r w:rsidRPr="00EB27B1">
        <w:rPr>
          <w:sz w:val="20"/>
          <w:szCs w:val="20"/>
          <w:lang w:val="tr-TR"/>
        </w:rPr>
        <w:t>for</w:t>
      </w:r>
      <w:proofErr w:type="spellEnd"/>
      <w:r w:rsidRPr="00EB27B1">
        <w:rPr>
          <w:sz w:val="20"/>
          <w:szCs w:val="20"/>
          <w:lang w:val="tr-TR"/>
        </w:rPr>
        <w:t xml:space="preserve"> </w:t>
      </w:r>
      <w:proofErr w:type="spellStart"/>
      <w:r w:rsidRPr="00EB27B1">
        <w:rPr>
          <w:sz w:val="20"/>
          <w:szCs w:val="20"/>
          <w:lang w:val="tr-TR"/>
        </w:rPr>
        <w:t>the</w:t>
      </w:r>
      <w:proofErr w:type="spellEnd"/>
      <w:r w:rsidRPr="00EB27B1">
        <w:rPr>
          <w:sz w:val="20"/>
          <w:szCs w:val="20"/>
          <w:lang w:val="tr-TR"/>
        </w:rPr>
        <w:t xml:space="preserve"> </w:t>
      </w:r>
      <w:proofErr w:type="spellStart"/>
      <w:r w:rsidRPr="00EB27B1">
        <w:rPr>
          <w:sz w:val="20"/>
          <w:szCs w:val="20"/>
          <w:lang w:val="tr-TR"/>
        </w:rPr>
        <w:t>poor</w:t>
      </w:r>
      <w:proofErr w:type="spellEnd"/>
      <w:r w:rsidRPr="00EB27B1">
        <w:rPr>
          <w:sz w:val="20"/>
          <w:szCs w:val="20"/>
          <w:lang w:val="tr-TR"/>
        </w:rPr>
        <w:t xml:space="preserve"> </w:t>
      </w:r>
      <w:proofErr w:type="spellStart"/>
      <w:r w:rsidRPr="00EB27B1">
        <w:rPr>
          <w:sz w:val="20"/>
          <w:szCs w:val="20"/>
          <w:lang w:val="tr-TR"/>
        </w:rPr>
        <w:t>Grameen</w:t>
      </w:r>
      <w:proofErr w:type="spellEnd"/>
      <w:r w:rsidRPr="00EB27B1">
        <w:rPr>
          <w:sz w:val="20"/>
          <w:szCs w:val="20"/>
          <w:lang w:val="tr-TR"/>
        </w:rPr>
        <w:t xml:space="preserve"> Bank</w:t>
      </w:r>
      <w:r>
        <w:rPr>
          <w:sz w:val="20"/>
          <w:szCs w:val="20"/>
          <w:lang w:val="tr-TR"/>
        </w:rPr>
        <w:t xml:space="preserve">. </w:t>
      </w:r>
      <w:r w:rsidRPr="00EB27B1">
        <w:rPr>
          <w:sz w:val="20"/>
          <w:szCs w:val="20"/>
          <w:lang w:val="tr-TR"/>
        </w:rPr>
        <w:t xml:space="preserve"> </w:t>
      </w:r>
      <w:proofErr w:type="spellStart"/>
      <w:r w:rsidRPr="00EB27B1">
        <w:rPr>
          <w:sz w:val="20"/>
          <w:szCs w:val="20"/>
          <w:lang w:val="tr-TR"/>
        </w:rPr>
        <w:t>Accessed</w:t>
      </w:r>
      <w:proofErr w:type="spellEnd"/>
      <w:r w:rsidRPr="00EB27B1">
        <w:rPr>
          <w:sz w:val="20"/>
          <w:szCs w:val="20"/>
          <w:lang w:val="tr-TR"/>
        </w:rPr>
        <w:t xml:space="preserve"> </w:t>
      </w:r>
      <w:proofErr w:type="spellStart"/>
      <w:r>
        <w:rPr>
          <w:sz w:val="20"/>
          <w:szCs w:val="20"/>
          <w:lang w:val="tr-TR"/>
        </w:rPr>
        <w:t>January</w:t>
      </w:r>
      <w:proofErr w:type="spellEnd"/>
      <w:r>
        <w:rPr>
          <w:sz w:val="20"/>
          <w:szCs w:val="20"/>
          <w:lang w:val="tr-TR"/>
        </w:rPr>
        <w:t xml:space="preserve"> 02</w:t>
      </w:r>
      <w:r w:rsidRPr="00EB27B1">
        <w:rPr>
          <w:sz w:val="20"/>
          <w:szCs w:val="20"/>
          <w:lang w:val="tr-TR"/>
        </w:rPr>
        <w:t>, 201</w:t>
      </w:r>
      <w:r>
        <w:rPr>
          <w:sz w:val="20"/>
          <w:szCs w:val="20"/>
          <w:lang w:val="tr-TR"/>
        </w:rPr>
        <w:t>3</w:t>
      </w:r>
      <w:r w:rsidRPr="00EB27B1">
        <w:rPr>
          <w:sz w:val="20"/>
          <w:szCs w:val="20"/>
          <w:lang w:val="tr-TR"/>
        </w:rPr>
        <w:t xml:space="preserve">. http://www.grameen-info.org/index.php?option=com_content&amp;task=view&amp;id=16&amp;Itemid=112. </w:t>
      </w:r>
    </w:p>
  </w:footnote>
  <w:footnote w:id="8">
    <w:p w14:paraId="46AD6E10" w14:textId="3B21A9D1" w:rsidR="00612761" w:rsidRPr="00F54943" w:rsidRDefault="00612761" w:rsidP="00F54943">
      <w:pPr>
        <w:pStyle w:val="FootnoteText"/>
        <w:rPr>
          <w:sz w:val="20"/>
          <w:szCs w:val="20"/>
          <w:lang w:val="tr-TR"/>
        </w:rPr>
      </w:pPr>
      <w:r w:rsidRPr="00D87ADD">
        <w:rPr>
          <w:rStyle w:val="FootnoteReference"/>
          <w:sz w:val="20"/>
          <w:szCs w:val="20"/>
        </w:rPr>
        <w:footnoteRef/>
      </w:r>
      <w:r w:rsidRPr="00D87ADD">
        <w:rPr>
          <w:sz w:val="20"/>
          <w:szCs w:val="20"/>
        </w:rPr>
        <w:t xml:space="preserve"> </w:t>
      </w:r>
      <w:r w:rsidRPr="00F54943">
        <w:rPr>
          <w:sz w:val="20"/>
          <w:szCs w:val="20"/>
          <w:lang w:val="tr-TR"/>
        </w:rPr>
        <w:t>Başçı, Erdem. "</w:t>
      </w:r>
      <w:proofErr w:type="spellStart"/>
      <w:r w:rsidRPr="00F54943">
        <w:rPr>
          <w:sz w:val="20"/>
          <w:szCs w:val="20"/>
          <w:lang w:val="tr-TR"/>
        </w:rPr>
        <w:t>Istanbul</w:t>
      </w:r>
      <w:proofErr w:type="spellEnd"/>
      <w:r w:rsidRPr="00F54943">
        <w:rPr>
          <w:sz w:val="20"/>
          <w:szCs w:val="20"/>
          <w:lang w:val="tr-TR"/>
        </w:rPr>
        <w:t xml:space="preserve"> Finans Zirvesi 2011." </w:t>
      </w:r>
      <w:proofErr w:type="spellStart"/>
      <w:r w:rsidRPr="00F54943">
        <w:rPr>
          <w:sz w:val="20"/>
          <w:szCs w:val="20"/>
          <w:lang w:val="tr-TR"/>
        </w:rPr>
        <w:t>Last</w:t>
      </w:r>
      <w:proofErr w:type="spellEnd"/>
      <w:r w:rsidRPr="00F54943">
        <w:rPr>
          <w:sz w:val="20"/>
          <w:szCs w:val="20"/>
          <w:lang w:val="tr-TR"/>
        </w:rPr>
        <w:t xml:space="preserve"> </w:t>
      </w:r>
      <w:proofErr w:type="spellStart"/>
      <w:r w:rsidRPr="00F54943">
        <w:rPr>
          <w:sz w:val="20"/>
          <w:szCs w:val="20"/>
          <w:lang w:val="tr-TR"/>
        </w:rPr>
        <w:t>modified</w:t>
      </w:r>
      <w:proofErr w:type="spellEnd"/>
      <w:r w:rsidRPr="00F54943">
        <w:rPr>
          <w:sz w:val="20"/>
          <w:szCs w:val="20"/>
          <w:lang w:val="tr-TR"/>
        </w:rPr>
        <w:t xml:space="preserve"> </w:t>
      </w:r>
      <w:proofErr w:type="spellStart"/>
      <w:r>
        <w:rPr>
          <w:sz w:val="20"/>
          <w:szCs w:val="20"/>
          <w:lang w:val="tr-TR"/>
        </w:rPr>
        <w:t>September</w:t>
      </w:r>
      <w:proofErr w:type="spellEnd"/>
      <w:r>
        <w:rPr>
          <w:sz w:val="20"/>
          <w:szCs w:val="20"/>
          <w:lang w:val="tr-TR"/>
        </w:rPr>
        <w:t xml:space="preserve"> 28, </w:t>
      </w:r>
      <w:r w:rsidRPr="00F54943">
        <w:rPr>
          <w:sz w:val="20"/>
          <w:szCs w:val="20"/>
          <w:lang w:val="tr-TR"/>
        </w:rPr>
        <w:t xml:space="preserve">2011. </w:t>
      </w:r>
      <w:proofErr w:type="spellStart"/>
      <w:r w:rsidRPr="00F54943">
        <w:rPr>
          <w:sz w:val="20"/>
          <w:szCs w:val="20"/>
          <w:lang w:val="tr-TR"/>
        </w:rPr>
        <w:t>Tu</w:t>
      </w:r>
      <w:r>
        <w:rPr>
          <w:sz w:val="20"/>
          <w:szCs w:val="20"/>
          <w:lang w:val="tr-TR"/>
        </w:rPr>
        <w:t>rkiye</w:t>
      </w:r>
      <w:proofErr w:type="spellEnd"/>
      <w:r>
        <w:rPr>
          <w:sz w:val="20"/>
          <w:szCs w:val="20"/>
          <w:lang w:val="tr-TR"/>
        </w:rPr>
        <w:t xml:space="preserve"> Cumhuriyet Merkez Bankası. </w:t>
      </w:r>
      <w:r>
        <w:fldChar w:fldCharType="begin"/>
      </w:r>
      <w:r>
        <w:instrText xml:space="preserve"> HYPERLINK "http://www.tcmb.gov.tr/yeni/iletisimgm/Basci_IFZ.pdf" </w:instrText>
      </w:r>
      <w:r>
        <w:fldChar w:fldCharType="separate"/>
      </w:r>
      <w:r w:rsidRPr="004C70CA">
        <w:rPr>
          <w:rStyle w:val="Hyperlink"/>
          <w:sz w:val="20"/>
          <w:szCs w:val="20"/>
          <w:lang w:val="tr-TR"/>
        </w:rPr>
        <w:t>http://www.tcmb.gov.tr/yeni/iletisimgm/Basci_IFZ.pdf</w:t>
      </w:r>
      <w:r>
        <w:rPr>
          <w:rStyle w:val="Hyperlink"/>
          <w:sz w:val="20"/>
          <w:szCs w:val="20"/>
          <w:lang w:val="tr-TR"/>
        </w:rPr>
        <w:fldChar w:fldCharType="end"/>
      </w:r>
      <w:r w:rsidRPr="00F54943">
        <w:rPr>
          <w:sz w:val="20"/>
          <w:szCs w:val="20"/>
          <w:lang w:val="tr-TR"/>
        </w:rPr>
        <w:t>.</w:t>
      </w:r>
      <w:r>
        <w:rPr>
          <w:sz w:val="20"/>
          <w:szCs w:val="20"/>
          <w:lang w:val="tr-TR"/>
        </w:rPr>
        <w:t>,</w:t>
      </w:r>
      <w:r w:rsidRPr="00CA50B1">
        <w:rPr>
          <w:sz w:val="20"/>
          <w:szCs w:val="20"/>
          <w:u w:val="single"/>
          <w:lang w:val="tr-TR"/>
        </w:rPr>
        <w:t xml:space="preserve"> </w:t>
      </w:r>
      <w:r w:rsidRPr="00784560">
        <w:rPr>
          <w:sz w:val="20"/>
          <w:szCs w:val="20"/>
          <w:lang w:val="tr-TR"/>
        </w:rPr>
        <w:t>p3</w:t>
      </w:r>
      <w:r w:rsidRPr="00CA50B1">
        <w:rPr>
          <w:sz w:val="20"/>
          <w:szCs w:val="20"/>
          <w:u w:val="single"/>
          <w:lang w:val="tr-TR"/>
        </w:rPr>
        <w:t xml:space="preserve">. </w:t>
      </w:r>
    </w:p>
    <w:p w14:paraId="066429D1" w14:textId="77777777" w:rsidR="00612761" w:rsidRPr="00D87ADD" w:rsidRDefault="00612761" w:rsidP="00214629">
      <w:pPr>
        <w:pStyle w:val="FootnoteText"/>
        <w:rPr>
          <w:sz w:val="20"/>
          <w:szCs w:val="20"/>
        </w:rPr>
      </w:pPr>
    </w:p>
  </w:footnote>
  <w:footnote w:id="9">
    <w:p w14:paraId="43983FD3" w14:textId="40826E6D" w:rsidR="00612761" w:rsidRPr="00C925B4" w:rsidRDefault="00612761" w:rsidP="00C03A03">
      <w:pPr>
        <w:pStyle w:val="FootnoteText"/>
        <w:rPr>
          <w:sz w:val="20"/>
          <w:szCs w:val="20"/>
        </w:rPr>
      </w:pPr>
      <w:r w:rsidRPr="00C925B4">
        <w:rPr>
          <w:rStyle w:val="FootnoteReference"/>
          <w:sz w:val="20"/>
          <w:szCs w:val="20"/>
        </w:rPr>
        <w:footnoteRef/>
      </w:r>
      <w:r w:rsidRPr="00C925B4">
        <w:rPr>
          <w:sz w:val="20"/>
          <w:szCs w:val="20"/>
        </w:rPr>
        <w:t xml:space="preserve"> </w:t>
      </w:r>
      <w:r w:rsidRPr="00D54ABF">
        <w:rPr>
          <w:sz w:val="20"/>
          <w:szCs w:val="20"/>
          <w:lang w:val="tr-TR"/>
        </w:rPr>
        <w:t xml:space="preserve">"Türkiye'de Kooperatifçilik." </w:t>
      </w:r>
      <w:r w:rsidRPr="00AB3F15">
        <w:rPr>
          <w:sz w:val="20"/>
          <w:szCs w:val="20"/>
          <w:lang w:val="tr-TR"/>
        </w:rPr>
        <w:t>2012 Uluslararası Kooperatifler Yılı</w:t>
      </w:r>
      <w:r>
        <w:rPr>
          <w:sz w:val="20"/>
          <w:szCs w:val="20"/>
          <w:lang w:val="tr-TR"/>
        </w:rPr>
        <w:t xml:space="preserve">. </w:t>
      </w:r>
      <w:proofErr w:type="spellStart"/>
      <w:r w:rsidRPr="00D54ABF">
        <w:rPr>
          <w:sz w:val="20"/>
          <w:szCs w:val="20"/>
          <w:lang w:val="tr-TR"/>
        </w:rPr>
        <w:t>Accessed</w:t>
      </w:r>
      <w:proofErr w:type="spellEnd"/>
      <w:r w:rsidRPr="00D54ABF">
        <w:rPr>
          <w:sz w:val="20"/>
          <w:szCs w:val="20"/>
          <w:lang w:val="tr-TR"/>
        </w:rPr>
        <w:t xml:space="preserve"> </w:t>
      </w:r>
      <w:proofErr w:type="spellStart"/>
      <w:r>
        <w:rPr>
          <w:sz w:val="20"/>
          <w:szCs w:val="20"/>
          <w:lang w:val="tr-TR"/>
        </w:rPr>
        <w:t>January</w:t>
      </w:r>
      <w:proofErr w:type="spellEnd"/>
      <w:r w:rsidRPr="00D54ABF">
        <w:rPr>
          <w:sz w:val="20"/>
          <w:szCs w:val="20"/>
          <w:lang w:val="tr-TR"/>
        </w:rPr>
        <w:t xml:space="preserve"> </w:t>
      </w:r>
      <w:r>
        <w:rPr>
          <w:sz w:val="20"/>
          <w:szCs w:val="20"/>
          <w:lang w:val="tr-TR"/>
        </w:rPr>
        <w:t>06</w:t>
      </w:r>
      <w:r w:rsidRPr="00D54ABF">
        <w:rPr>
          <w:sz w:val="20"/>
          <w:szCs w:val="20"/>
          <w:lang w:val="tr-TR"/>
        </w:rPr>
        <w:t>, 201</w:t>
      </w:r>
      <w:r>
        <w:rPr>
          <w:sz w:val="20"/>
          <w:szCs w:val="20"/>
          <w:lang w:val="tr-TR"/>
        </w:rPr>
        <w:t>3</w:t>
      </w:r>
      <w:r w:rsidRPr="00D54ABF">
        <w:rPr>
          <w:sz w:val="20"/>
          <w:szCs w:val="20"/>
          <w:lang w:val="tr-TR"/>
        </w:rPr>
        <w:t>. http://www.turkiye2012koop.org/index.php?option=com_content&amp;view=article&amp;id=91&amp;Itemid=499.</w:t>
      </w:r>
      <w:r>
        <w:t>.</w:t>
      </w:r>
    </w:p>
  </w:footnote>
  <w:footnote w:id="10">
    <w:p w14:paraId="42D560BD" w14:textId="77777777" w:rsidR="00612761" w:rsidRPr="00BF43F3" w:rsidRDefault="00612761" w:rsidP="00BF43F3">
      <w:pPr>
        <w:pStyle w:val="FootnoteText"/>
        <w:rPr>
          <w:sz w:val="20"/>
          <w:szCs w:val="20"/>
        </w:rPr>
      </w:pPr>
      <w:r w:rsidRPr="005C33E9">
        <w:rPr>
          <w:rStyle w:val="FootnoteReference"/>
          <w:sz w:val="20"/>
          <w:szCs w:val="20"/>
        </w:rPr>
        <w:footnoteRef/>
      </w:r>
      <w:r w:rsidRPr="005C33E9">
        <w:rPr>
          <w:sz w:val="20"/>
          <w:szCs w:val="20"/>
        </w:rPr>
        <w:t xml:space="preserve"> Microfinance Information Exchange</w:t>
      </w:r>
      <w:r w:rsidRPr="00BF43F3">
        <w:t xml:space="preserve"> </w:t>
      </w:r>
      <w:r w:rsidRPr="00BF43F3">
        <w:rPr>
          <w:sz w:val="20"/>
          <w:szCs w:val="20"/>
        </w:rPr>
        <w:t>delivers data services, analysis, research and</w:t>
      </w:r>
    </w:p>
    <w:p w14:paraId="0EECF965" w14:textId="77777777" w:rsidR="00612761" w:rsidRPr="00BF43F3" w:rsidRDefault="00612761" w:rsidP="00BF43F3">
      <w:pPr>
        <w:pStyle w:val="FootnoteText"/>
        <w:rPr>
          <w:sz w:val="20"/>
          <w:szCs w:val="20"/>
        </w:rPr>
      </w:pPr>
      <w:proofErr w:type="gramStart"/>
      <w:r w:rsidRPr="00BF43F3">
        <w:rPr>
          <w:sz w:val="20"/>
          <w:szCs w:val="20"/>
        </w:rPr>
        <w:t>business</w:t>
      </w:r>
      <w:proofErr w:type="gramEnd"/>
      <w:r w:rsidRPr="00BF43F3">
        <w:rPr>
          <w:sz w:val="20"/>
          <w:szCs w:val="20"/>
        </w:rPr>
        <w:t xml:space="preserve"> infor</w:t>
      </w:r>
      <w:r>
        <w:rPr>
          <w:sz w:val="20"/>
          <w:szCs w:val="20"/>
        </w:rPr>
        <w:t xml:space="preserve">mation on the institutions that </w:t>
      </w:r>
      <w:r w:rsidRPr="00BF43F3">
        <w:rPr>
          <w:sz w:val="20"/>
          <w:szCs w:val="20"/>
        </w:rPr>
        <w:t xml:space="preserve">provide financial </w:t>
      </w:r>
      <w:r>
        <w:rPr>
          <w:sz w:val="20"/>
          <w:szCs w:val="20"/>
        </w:rPr>
        <w:t xml:space="preserve">services to the world’s poor. </w:t>
      </w:r>
    </w:p>
    <w:p w14:paraId="34285D27" w14:textId="77777777" w:rsidR="00612761" w:rsidRPr="005C33E9" w:rsidRDefault="00612761" w:rsidP="00BF43F3">
      <w:pPr>
        <w:pStyle w:val="FootnoteText"/>
        <w:rPr>
          <w:sz w:val="20"/>
          <w:szCs w:val="20"/>
        </w:rPr>
      </w:pPr>
      <w:r w:rsidRPr="00BF43F3">
        <w:rPr>
          <w:sz w:val="20"/>
          <w:szCs w:val="20"/>
        </w:rPr>
        <w:t>Read more: http://www.themix.org/#ixzz2IJnMMXPe</w:t>
      </w:r>
    </w:p>
  </w:footnote>
  <w:footnote w:id="11">
    <w:p w14:paraId="0B8A6342" w14:textId="2B72F2C1" w:rsidR="00612761" w:rsidRDefault="00612761">
      <w:pPr>
        <w:pStyle w:val="FootnoteText"/>
        <w:rPr>
          <w:sz w:val="20"/>
          <w:szCs w:val="20"/>
        </w:rPr>
      </w:pPr>
      <w:r w:rsidRPr="00D75FEB">
        <w:rPr>
          <w:rStyle w:val="FootnoteReference"/>
          <w:sz w:val="20"/>
          <w:szCs w:val="20"/>
        </w:rPr>
        <w:footnoteRef/>
      </w:r>
      <w:r w:rsidRPr="00D75FEB">
        <w:rPr>
          <w:sz w:val="20"/>
          <w:szCs w:val="20"/>
        </w:rPr>
        <w:t xml:space="preserve"> Foundation</w:t>
      </w:r>
      <w:r>
        <w:rPr>
          <w:sz w:val="20"/>
          <w:szCs w:val="20"/>
        </w:rPr>
        <w:t xml:space="preserve"> for the Support of Women’s Work</w:t>
      </w:r>
      <w:r w:rsidRPr="00D75FEB">
        <w:rPr>
          <w:sz w:val="20"/>
          <w:szCs w:val="20"/>
        </w:rPr>
        <w:t xml:space="preserve"> </w:t>
      </w:r>
      <w:r>
        <w:rPr>
          <w:sz w:val="20"/>
          <w:szCs w:val="20"/>
        </w:rPr>
        <w:t xml:space="preserve">was </w:t>
      </w:r>
      <w:r w:rsidRPr="00D75FEB">
        <w:rPr>
          <w:rFonts w:cs="Candara"/>
          <w:sz w:val="20"/>
          <w:szCs w:val="20"/>
        </w:rPr>
        <w:t>establishe</w:t>
      </w:r>
      <w:r>
        <w:rPr>
          <w:rFonts w:cs="Candara"/>
          <w:sz w:val="20"/>
          <w:szCs w:val="20"/>
        </w:rPr>
        <w:t>d in 1986</w:t>
      </w:r>
      <w:proofErr w:type="gramStart"/>
      <w:r>
        <w:rPr>
          <w:rFonts w:cs="Candara"/>
          <w:sz w:val="20"/>
          <w:szCs w:val="20"/>
        </w:rPr>
        <w:t>,.</w:t>
      </w:r>
      <w:proofErr w:type="gramEnd"/>
      <w:r w:rsidRPr="00D75FEB">
        <w:rPr>
          <w:rFonts w:cs="Candara"/>
          <w:sz w:val="20"/>
          <w:szCs w:val="20"/>
        </w:rPr>
        <w:t xml:space="preserve"> It aims to support </w:t>
      </w:r>
      <w:proofErr w:type="gramStart"/>
      <w:r w:rsidRPr="00D75FEB">
        <w:rPr>
          <w:rFonts w:cs="Candara"/>
          <w:sz w:val="20"/>
          <w:szCs w:val="20"/>
        </w:rPr>
        <w:t>low income</w:t>
      </w:r>
      <w:proofErr w:type="gramEnd"/>
      <w:r w:rsidRPr="00D75FEB">
        <w:rPr>
          <w:rFonts w:cs="Candara"/>
          <w:sz w:val="20"/>
          <w:szCs w:val="20"/>
        </w:rPr>
        <w:t xml:space="preserve"> women groups to improve the quality of their lives</w:t>
      </w:r>
      <w:r>
        <w:rPr>
          <w:rFonts w:cs="Candara"/>
          <w:sz w:val="20"/>
          <w:szCs w:val="20"/>
        </w:rPr>
        <w:t xml:space="preserve">, </w:t>
      </w:r>
      <w:r w:rsidRPr="00D75FEB">
        <w:rPr>
          <w:rFonts w:cs="Candara"/>
          <w:sz w:val="20"/>
          <w:szCs w:val="20"/>
        </w:rPr>
        <w:t>communities and leadership.</w:t>
      </w:r>
      <w:r>
        <w:rPr>
          <w:sz w:val="20"/>
          <w:szCs w:val="20"/>
        </w:rPr>
        <w:t xml:space="preserve"> </w:t>
      </w:r>
    </w:p>
    <w:p w14:paraId="65AC7C1A" w14:textId="54F27115" w:rsidR="00612761" w:rsidRPr="00D75FEB" w:rsidRDefault="00612761">
      <w:pPr>
        <w:pStyle w:val="FootnoteText"/>
        <w:rPr>
          <w:sz w:val="20"/>
          <w:szCs w:val="20"/>
        </w:rPr>
      </w:pPr>
      <w:r>
        <w:rPr>
          <w:sz w:val="20"/>
          <w:szCs w:val="20"/>
        </w:rPr>
        <w:t xml:space="preserve">Read more </w:t>
      </w:r>
      <w:r w:rsidRPr="00E86B33">
        <w:rPr>
          <w:sz w:val="20"/>
          <w:szCs w:val="20"/>
        </w:rPr>
        <w:t xml:space="preserve">"Foundation for the Support of Women’s </w:t>
      </w:r>
      <w:proofErr w:type="gramStart"/>
      <w:r w:rsidRPr="00E86B33">
        <w:rPr>
          <w:sz w:val="20"/>
          <w:szCs w:val="20"/>
        </w:rPr>
        <w:t>Work ."</w:t>
      </w:r>
      <w:proofErr w:type="gramEnd"/>
      <w:r w:rsidRPr="00E86B33">
        <w:rPr>
          <w:sz w:val="20"/>
          <w:szCs w:val="20"/>
        </w:rPr>
        <w:t xml:space="preserve"> Accessed </w:t>
      </w:r>
      <w:r>
        <w:rPr>
          <w:sz w:val="20"/>
          <w:szCs w:val="20"/>
        </w:rPr>
        <w:t>January 12</w:t>
      </w:r>
      <w:r w:rsidRPr="00E86B33">
        <w:rPr>
          <w:sz w:val="20"/>
          <w:szCs w:val="20"/>
        </w:rPr>
        <w:t>, 201</w:t>
      </w:r>
      <w:r>
        <w:rPr>
          <w:sz w:val="20"/>
          <w:szCs w:val="20"/>
        </w:rPr>
        <w:t>3</w:t>
      </w:r>
      <w:r w:rsidRPr="00E86B33">
        <w:rPr>
          <w:sz w:val="20"/>
          <w:szCs w:val="20"/>
        </w:rPr>
        <w:t>. http://www.kedv.org.tr/index.php?page=english.</w:t>
      </w:r>
    </w:p>
  </w:footnote>
  <w:footnote w:id="12">
    <w:p w14:paraId="1FF5D95C" w14:textId="61FF9DEC" w:rsidR="00612761" w:rsidRPr="00B51B3A" w:rsidRDefault="00612761">
      <w:pPr>
        <w:pStyle w:val="FootnoteText"/>
        <w:rPr>
          <w:sz w:val="20"/>
          <w:szCs w:val="20"/>
        </w:rPr>
      </w:pPr>
      <w:r w:rsidRPr="00B51B3A">
        <w:rPr>
          <w:rStyle w:val="FootnoteReference"/>
          <w:sz w:val="20"/>
          <w:szCs w:val="20"/>
        </w:rPr>
        <w:footnoteRef/>
      </w:r>
      <w:r w:rsidRPr="00B51B3A">
        <w:rPr>
          <w:sz w:val="20"/>
          <w:szCs w:val="20"/>
        </w:rPr>
        <w:t xml:space="preserve"> </w:t>
      </w:r>
      <w:r w:rsidRPr="00D1644A">
        <w:rPr>
          <w:sz w:val="20"/>
          <w:szCs w:val="20"/>
        </w:rPr>
        <w:t xml:space="preserve">"Turkish </w:t>
      </w:r>
      <w:proofErr w:type="spellStart"/>
      <w:r w:rsidRPr="00D1644A">
        <w:rPr>
          <w:sz w:val="20"/>
          <w:szCs w:val="20"/>
        </w:rPr>
        <w:t>Grameen</w:t>
      </w:r>
      <w:proofErr w:type="spellEnd"/>
      <w:r w:rsidRPr="00D1644A">
        <w:rPr>
          <w:sz w:val="20"/>
          <w:szCs w:val="20"/>
        </w:rPr>
        <w:t xml:space="preserve"> Project Microfinance Program." Accessed September 20, 2013. http://eng.tgmp.net.</w:t>
      </w:r>
    </w:p>
  </w:footnote>
  <w:footnote w:id="13">
    <w:p w14:paraId="67A2BA7A" w14:textId="7A770843" w:rsidR="00612761" w:rsidRPr="00D42CC4" w:rsidRDefault="00612761" w:rsidP="00D1644A">
      <w:pPr>
        <w:pStyle w:val="FootnoteText"/>
        <w:rPr>
          <w:sz w:val="20"/>
          <w:szCs w:val="20"/>
        </w:rPr>
      </w:pPr>
      <w:r w:rsidRPr="00D42CC4">
        <w:rPr>
          <w:rStyle w:val="FootnoteReference"/>
          <w:sz w:val="20"/>
          <w:szCs w:val="20"/>
        </w:rPr>
        <w:footnoteRef/>
      </w:r>
      <w:r w:rsidRPr="00D42CC4">
        <w:rPr>
          <w:sz w:val="20"/>
          <w:szCs w:val="20"/>
        </w:rPr>
        <w:t xml:space="preserve"> </w:t>
      </w:r>
      <w:proofErr w:type="spellStart"/>
      <w:r w:rsidRPr="00D1644A">
        <w:rPr>
          <w:sz w:val="20"/>
          <w:szCs w:val="20"/>
          <w:lang w:val="tr-TR"/>
        </w:rPr>
        <w:t>Turkiye</w:t>
      </w:r>
      <w:proofErr w:type="spellEnd"/>
      <w:r w:rsidRPr="00D1644A">
        <w:rPr>
          <w:sz w:val="20"/>
          <w:szCs w:val="20"/>
          <w:lang w:val="tr-TR"/>
        </w:rPr>
        <w:t xml:space="preserve"> </w:t>
      </w:r>
      <w:proofErr w:type="spellStart"/>
      <w:r w:rsidRPr="00D1644A">
        <w:rPr>
          <w:sz w:val="20"/>
          <w:szCs w:val="20"/>
          <w:lang w:val="tr-TR"/>
        </w:rPr>
        <w:t>Grameen</w:t>
      </w:r>
      <w:proofErr w:type="spellEnd"/>
      <w:r w:rsidRPr="00D1644A">
        <w:rPr>
          <w:sz w:val="20"/>
          <w:szCs w:val="20"/>
          <w:lang w:val="tr-TR"/>
        </w:rPr>
        <w:t xml:space="preserve"> </w:t>
      </w:r>
      <w:proofErr w:type="spellStart"/>
      <w:r w:rsidRPr="00D1644A">
        <w:rPr>
          <w:sz w:val="20"/>
          <w:szCs w:val="20"/>
          <w:lang w:val="tr-TR"/>
        </w:rPr>
        <w:t>Mikrofinans</w:t>
      </w:r>
      <w:proofErr w:type="spellEnd"/>
      <w:r w:rsidRPr="00D1644A">
        <w:rPr>
          <w:sz w:val="20"/>
          <w:szCs w:val="20"/>
          <w:lang w:val="tr-TR"/>
        </w:rPr>
        <w:t xml:space="preserve"> </w:t>
      </w:r>
      <w:proofErr w:type="spellStart"/>
      <w:r w:rsidRPr="00D1644A">
        <w:rPr>
          <w:sz w:val="20"/>
          <w:szCs w:val="20"/>
          <w:lang w:val="tr-TR"/>
        </w:rPr>
        <w:t>Programi</w:t>
      </w:r>
      <w:proofErr w:type="spellEnd"/>
      <w:r w:rsidRPr="00D1644A">
        <w:rPr>
          <w:sz w:val="20"/>
          <w:szCs w:val="20"/>
          <w:lang w:val="tr-TR"/>
        </w:rPr>
        <w:t>, "</w:t>
      </w:r>
      <w:proofErr w:type="spellStart"/>
      <w:r w:rsidRPr="00D1644A">
        <w:rPr>
          <w:sz w:val="20"/>
          <w:szCs w:val="20"/>
          <w:lang w:val="tr-TR"/>
        </w:rPr>
        <w:t>Mikrokredi</w:t>
      </w:r>
      <w:proofErr w:type="spellEnd"/>
      <w:r w:rsidRPr="00D1644A">
        <w:rPr>
          <w:sz w:val="20"/>
          <w:szCs w:val="20"/>
          <w:lang w:val="tr-TR"/>
        </w:rPr>
        <w:t xml:space="preserve"> | Yoksulluğun Karanlığına, Pencereden Gelen Işık." </w:t>
      </w:r>
      <w:proofErr w:type="spellStart"/>
      <w:r w:rsidRPr="00D1644A">
        <w:rPr>
          <w:sz w:val="20"/>
          <w:szCs w:val="20"/>
          <w:lang w:val="tr-TR"/>
        </w:rPr>
        <w:t>Accessed</w:t>
      </w:r>
      <w:proofErr w:type="spellEnd"/>
      <w:r w:rsidRPr="00D1644A">
        <w:rPr>
          <w:sz w:val="20"/>
          <w:szCs w:val="20"/>
          <w:lang w:val="tr-TR"/>
        </w:rPr>
        <w:t xml:space="preserve"> </w:t>
      </w:r>
      <w:proofErr w:type="spellStart"/>
      <w:r w:rsidRPr="00D1644A">
        <w:rPr>
          <w:sz w:val="20"/>
          <w:szCs w:val="20"/>
          <w:lang w:val="tr-TR"/>
        </w:rPr>
        <w:t>January</w:t>
      </w:r>
      <w:proofErr w:type="spellEnd"/>
      <w:r w:rsidRPr="00D1644A">
        <w:rPr>
          <w:sz w:val="20"/>
          <w:szCs w:val="20"/>
          <w:lang w:val="tr-TR"/>
        </w:rPr>
        <w:t xml:space="preserve"> </w:t>
      </w:r>
      <w:r>
        <w:rPr>
          <w:sz w:val="20"/>
          <w:szCs w:val="20"/>
          <w:lang w:val="tr-TR"/>
        </w:rPr>
        <w:t>14</w:t>
      </w:r>
      <w:r w:rsidRPr="00D1644A">
        <w:rPr>
          <w:sz w:val="20"/>
          <w:szCs w:val="20"/>
          <w:lang w:val="tr-TR"/>
        </w:rPr>
        <w:t>, 201</w:t>
      </w:r>
      <w:r>
        <w:rPr>
          <w:sz w:val="20"/>
          <w:szCs w:val="20"/>
          <w:lang w:val="tr-TR"/>
        </w:rPr>
        <w:t>3</w:t>
      </w:r>
      <w:r w:rsidRPr="00D1644A">
        <w:rPr>
          <w:sz w:val="20"/>
          <w:szCs w:val="20"/>
          <w:lang w:val="tr-TR"/>
        </w:rPr>
        <w:t xml:space="preserve">. http://www.tgmp.net/sayfa.aspx?aKat=9. </w:t>
      </w:r>
    </w:p>
  </w:footnote>
  <w:footnote w:id="14">
    <w:p w14:paraId="68D8C1F2" w14:textId="393FBF25" w:rsidR="00612761" w:rsidRPr="00CA50B1" w:rsidRDefault="00612761">
      <w:pPr>
        <w:pStyle w:val="FootnoteText"/>
        <w:rPr>
          <w:sz w:val="20"/>
          <w:szCs w:val="20"/>
          <w:lang w:val="tr-TR"/>
        </w:rPr>
      </w:pPr>
      <w:r w:rsidRPr="00784560">
        <w:rPr>
          <w:rStyle w:val="FootnoteReference"/>
          <w:sz w:val="20"/>
          <w:szCs w:val="20"/>
        </w:rPr>
        <w:footnoteRef/>
      </w:r>
      <w:r w:rsidRPr="00784560">
        <w:rPr>
          <w:sz w:val="20"/>
          <w:szCs w:val="20"/>
        </w:rPr>
        <w:t xml:space="preserve"> </w:t>
      </w:r>
      <w:proofErr w:type="spellStart"/>
      <w:r>
        <w:rPr>
          <w:sz w:val="20"/>
          <w:szCs w:val="20"/>
          <w:lang w:val="tr-TR"/>
        </w:rPr>
        <w:t>Citibank</w:t>
      </w:r>
      <w:proofErr w:type="spellEnd"/>
      <w:r>
        <w:rPr>
          <w:sz w:val="20"/>
          <w:szCs w:val="20"/>
          <w:lang w:val="tr-TR"/>
        </w:rPr>
        <w:t xml:space="preserve"> </w:t>
      </w:r>
      <w:proofErr w:type="spellStart"/>
      <w:r>
        <w:rPr>
          <w:sz w:val="20"/>
          <w:szCs w:val="20"/>
          <w:lang w:val="tr-TR"/>
        </w:rPr>
        <w:t>Turkey</w:t>
      </w:r>
      <w:proofErr w:type="spellEnd"/>
      <w:r>
        <w:rPr>
          <w:sz w:val="20"/>
          <w:szCs w:val="20"/>
          <w:lang w:val="tr-TR"/>
        </w:rPr>
        <w:t xml:space="preserve"> </w:t>
      </w:r>
      <w:proofErr w:type="spellStart"/>
      <w:r>
        <w:rPr>
          <w:sz w:val="20"/>
          <w:szCs w:val="20"/>
          <w:lang w:val="tr-TR"/>
        </w:rPr>
        <w:t>and</w:t>
      </w:r>
      <w:proofErr w:type="spellEnd"/>
      <w:r>
        <w:rPr>
          <w:sz w:val="20"/>
          <w:szCs w:val="20"/>
          <w:lang w:val="tr-TR"/>
        </w:rPr>
        <w:t xml:space="preserve"> </w:t>
      </w:r>
      <w:proofErr w:type="spellStart"/>
      <w:r w:rsidRPr="009D76A5">
        <w:rPr>
          <w:sz w:val="20"/>
          <w:szCs w:val="20"/>
          <w:lang w:val="tr-TR"/>
        </w:rPr>
        <w:t>Citi</w:t>
      </w:r>
      <w:proofErr w:type="spellEnd"/>
      <w:r w:rsidRPr="009D76A5">
        <w:rPr>
          <w:sz w:val="20"/>
          <w:szCs w:val="20"/>
          <w:lang w:val="tr-TR"/>
        </w:rPr>
        <w:t xml:space="preserve"> Foundation</w:t>
      </w:r>
      <w:r w:rsidRPr="00CA50B1">
        <w:rPr>
          <w:sz w:val="20"/>
          <w:szCs w:val="20"/>
          <w:lang w:val="tr-TR"/>
        </w:rPr>
        <w:t xml:space="preserve"> </w:t>
      </w:r>
      <w:proofErr w:type="spellStart"/>
      <w:r w:rsidRPr="00CA50B1">
        <w:rPr>
          <w:sz w:val="20"/>
          <w:szCs w:val="20"/>
          <w:lang w:val="tr-TR"/>
        </w:rPr>
        <w:t>have</w:t>
      </w:r>
      <w:proofErr w:type="spellEnd"/>
      <w:r w:rsidRPr="00CA50B1">
        <w:rPr>
          <w:sz w:val="20"/>
          <w:szCs w:val="20"/>
          <w:lang w:val="tr-TR"/>
        </w:rPr>
        <w:t xml:space="preserve"> </w:t>
      </w:r>
      <w:proofErr w:type="spellStart"/>
      <w:r w:rsidRPr="00CA50B1">
        <w:rPr>
          <w:sz w:val="20"/>
          <w:szCs w:val="20"/>
          <w:lang w:val="tr-TR"/>
        </w:rPr>
        <w:t>been</w:t>
      </w:r>
      <w:proofErr w:type="spellEnd"/>
      <w:r w:rsidRPr="00CA50B1">
        <w:rPr>
          <w:sz w:val="20"/>
          <w:szCs w:val="20"/>
          <w:lang w:val="tr-TR"/>
        </w:rPr>
        <w:t xml:space="preserve"> </w:t>
      </w:r>
      <w:proofErr w:type="spellStart"/>
      <w:r w:rsidRPr="00CA50B1">
        <w:rPr>
          <w:sz w:val="20"/>
          <w:szCs w:val="20"/>
          <w:lang w:val="tr-TR"/>
        </w:rPr>
        <w:t>working</w:t>
      </w:r>
      <w:proofErr w:type="spellEnd"/>
      <w:r w:rsidRPr="00CA50B1">
        <w:rPr>
          <w:sz w:val="20"/>
          <w:szCs w:val="20"/>
          <w:lang w:val="tr-TR"/>
        </w:rPr>
        <w:t xml:space="preserve"> in </w:t>
      </w:r>
      <w:proofErr w:type="spellStart"/>
      <w:r w:rsidRPr="00CA50B1">
        <w:rPr>
          <w:sz w:val="20"/>
          <w:szCs w:val="20"/>
          <w:lang w:val="tr-TR"/>
        </w:rPr>
        <w:t>collaboration</w:t>
      </w:r>
      <w:proofErr w:type="spellEnd"/>
      <w:r w:rsidRPr="00CA50B1">
        <w:rPr>
          <w:sz w:val="20"/>
          <w:szCs w:val="20"/>
          <w:lang w:val="tr-TR"/>
        </w:rPr>
        <w:t xml:space="preserve"> </w:t>
      </w:r>
      <w:proofErr w:type="spellStart"/>
      <w:r w:rsidRPr="00CA50B1">
        <w:rPr>
          <w:sz w:val="20"/>
          <w:szCs w:val="20"/>
          <w:lang w:val="tr-TR"/>
        </w:rPr>
        <w:t>with</w:t>
      </w:r>
      <w:proofErr w:type="spellEnd"/>
      <w:r w:rsidRPr="00CA50B1">
        <w:rPr>
          <w:sz w:val="20"/>
          <w:szCs w:val="20"/>
          <w:lang w:val="tr-TR"/>
        </w:rPr>
        <w:t xml:space="preserve"> </w:t>
      </w:r>
      <w:r>
        <w:rPr>
          <w:sz w:val="20"/>
          <w:szCs w:val="20"/>
          <w:lang w:val="tr-TR"/>
        </w:rPr>
        <w:t>TGMP</w:t>
      </w:r>
      <w:r w:rsidRPr="00CA50B1">
        <w:rPr>
          <w:sz w:val="20"/>
          <w:szCs w:val="20"/>
          <w:lang w:val="tr-TR"/>
        </w:rPr>
        <w:t xml:space="preserve"> </w:t>
      </w:r>
      <w:r>
        <w:rPr>
          <w:sz w:val="20"/>
          <w:szCs w:val="20"/>
          <w:lang w:val="tr-TR"/>
        </w:rPr>
        <w:t xml:space="preserve">since 2007 </w:t>
      </w:r>
      <w:proofErr w:type="spellStart"/>
      <w:r w:rsidRPr="00CA50B1">
        <w:rPr>
          <w:sz w:val="20"/>
          <w:szCs w:val="20"/>
          <w:lang w:val="tr-TR"/>
        </w:rPr>
        <w:t>through</w:t>
      </w:r>
      <w:proofErr w:type="spellEnd"/>
      <w:r w:rsidRPr="00CA50B1">
        <w:rPr>
          <w:sz w:val="20"/>
          <w:szCs w:val="20"/>
          <w:lang w:val="tr-TR"/>
        </w:rPr>
        <w:t xml:space="preserve"> </w:t>
      </w:r>
      <w:proofErr w:type="spellStart"/>
      <w:r>
        <w:rPr>
          <w:sz w:val="20"/>
          <w:szCs w:val="20"/>
          <w:lang w:val="tr-TR"/>
        </w:rPr>
        <w:t>projects</w:t>
      </w:r>
      <w:proofErr w:type="spellEnd"/>
      <w:r>
        <w:rPr>
          <w:sz w:val="20"/>
          <w:szCs w:val="20"/>
          <w:lang w:val="tr-TR"/>
        </w:rPr>
        <w:t xml:space="preserve"> </w:t>
      </w:r>
      <w:proofErr w:type="spellStart"/>
      <w:r>
        <w:rPr>
          <w:sz w:val="20"/>
          <w:szCs w:val="20"/>
          <w:lang w:val="tr-TR"/>
        </w:rPr>
        <w:t>mainly</w:t>
      </w:r>
      <w:proofErr w:type="spellEnd"/>
      <w:r>
        <w:rPr>
          <w:sz w:val="20"/>
          <w:szCs w:val="20"/>
          <w:lang w:val="tr-TR"/>
        </w:rPr>
        <w:t xml:space="preserve"> </w:t>
      </w:r>
      <w:proofErr w:type="spellStart"/>
      <w:r>
        <w:rPr>
          <w:sz w:val="20"/>
          <w:szCs w:val="20"/>
          <w:lang w:val="tr-TR"/>
        </w:rPr>
        <w:t>based</w:t>
      </w:r>
      <w:proofErr w:type="spellEnd"/>
      <w:r>
        <w:rPr>
          <w:sz w:val="20"/>
          <w:szCs w:val="20"/>
          <w:lang w:val="tr-TR"/>
        </w:rPr>
        <w:t xml:space="preserve"> on </w:t>
      </w:r>
      <w:proofErr w:type="spellStart"/>
      <w:r>
        <w:rPr>
          <w:sz w:val="20"/>
          <w:szCs w:val="20"/>
          <w:lang w:val="tr-TR"/>
        </w:rPr>
        <w:t>opening</w:t>
      </w:r>
      <w:proofErr w:type="spellEnd"/>
      <w:r>
        <w:rPr>
          <w:sz w:val="20"/>
          <w:szCs w:val="20"/>
          <w:lang w:val="tr-TR"/>
        </w:rPr>
        <w:t xml:space="preserve"> </w:t>
      </w:r>
      <w:proofErr w:type="spellStart"/>
      <w:r>
        <w:rPr>
          <w:sz w:val="20"/>
          <w:szCs w:val="20"/>
          <w:lang w:val="tr-TR"/>
        </w:rPr>
        <w:t>micro</w:t>
      </w:r>
      <w:proofErr w:type="spellEnd"/>
      <w:r>
        <w:rPr>
          <w:sz w:val="20"/>
          <w:szCs w:val="20"/>
          <w:lang w:val="tr-TR"/>
        </w:rPr>
        <w:t xml:space="preserve"> </w:t>
      </w:r>
      <w:proofErr w:type="spellStart"/>
      <w:r>
        <w:rPr>
          <w:sz w:val="20"/>
          <w:szCs w:val="20"/>
          <w:lang w:val="tr-TR"/>
        </w:rPr>
        <w:t>credit</w:t>
      </w:r>
      <w:proofErr w:type="spellEnd"/>
      <w:r>
        <w:rPr>
          <w:sz w:val="20"/>
          <w:szCs w:val="20"/>
          <w:lang w:val="tr-TR"/>
        </w:rPr>
        <w:t xml:space="preserve"> </w:t>
      </w:r>
      <w:proofErr w:type="spellStart"/>
      <w:r>
        <w:rPr>
          <w:sz w:val="20"/>
          <w:szCs w:val="20"/>
          <w:lang w:val="tr-TR"/>
        </w:rPr>
        <w:t>centers</w:t>
      </w:r>
      <w:proofErr w:type="spellEnd"/>
      <w:r>
        <w:rPr>
          <w:sz w:val="20"/>
          <w:szCs w:val="20"/>
          <w:lang w:val="tr-TR"/>
        </w:rPr>
        <w:t xml:space="preserve">  </w:t>
      </w:r>
      <w:proofErr w:type="spellStart"/>
      <w:r>
        <w:rPr>
          <w:sz w:val="20"/>
          <w:szCs w:val="20"/>
          <w:lang w:val="tr-TR"/>
        </w:rPr>
        <w:t>some</w:t>
      </w:r>
      <w:proofErr w:type="spellEnd"/>
      <w:r>
        <w:rPr>
          <w:sz w:val="20"/>
          <w:szCs w:val="20"/>
          <w:lang w:val="tr-TR"/>
        </w:rPr>
        <w:t xml:space="preserve"> of </w:t>
      </w:r>
      <w:proofErr w:type="spellStart"/>
      <w:r>
        <w:rPr>
          <w:sz w:val="20"/>
          <w:szCs w:val="20"/>
          <w:lang w:val="tr-TR"/>
        </w:rPr>
        <w:t>which</w:t>
      </w:r>
      <w:proofErr w:type="spellEnd"/>
      <w:r>
        <w:rPr>
          <w:sz w:val="20"/>
          <w:szCs w:val="20"/>
          <w:lang w:val="tr-TR"/>
        </w:rPr>
        <w:t xml:space="preserve"> </w:t>
      </w:r>
      <w:proofErr w:type="spellStart"/>
      <w:r>
        <w:rPr>
          <w:sz w:val="20"/>
          <w:szCs w:val="20"/>
          <w:lang w:val="tr-TR"/>
        </w:rPr>
        <w:t>are</w:t>
      </w:r>
      <w:proofErr w:type="spellEnd"/>
      <w:r>
        <w:rPr>
          <w:sz w:val="20"/>
          <w:szCs w:val="20"/>
          <w:lang w:val="tr-TR"/>
        </w:rPr>
        <w:t xml:space="preserve"> Batman, Ordu, </w:t>
      </w:r>
      <w:proofErr w:type="spellStart"/>
      <w:r>
        <w:rPr>
          <w:sz w:val="20"/>
          <w:szCs w:val="20"/>
          <w:lang w:val="tr-TR"/>
        </w:rPr>
        <w:t>Mus</w:t>
      </w:r>
      <w:proofErr w:type="spellEnd"/>
      <w:r>
        <w:rPr>
          <w:sz w:val="20"/>
          <w:szCs w:val="20"/>
          <w:lang w:val="tr-TR"/>
        </w:rPr>
        <w:t xml:space="preserve">, </w:t>
      </w:r>
      <w:proofErr w:type="spellStart"/>
      <w:r>
        <w:rPr>
          <w:sz w:val="20"/>
          <w:szCs w:val="20"/>
          <w:lang w:val="tr-TR"/>
        </w:rPr>
        <w:t>and</w:t>
      </w:r>
      <w:proofErr w:type="spellEnd"/>
      <w:r>
        <w:rPr>
          <w:sz w:val="20"/>
          <w:szCs w:val="20"/>
          <w:lang w:val="tr-TR"/>
        </w:rPr>
        <w:t xml:space="preserve"> </w:t>
      </w:r>
      <w:r w:rsidRPr="009D76A5">
        <w:rPr>
          <w:sz w:val="20"/>
          <w:szCs w:val="20"/>
          <w:lang w:val="tr-TR"/>
        </w:rPr>
        <w:t>Antalya</w:t>
      </w:r>
      <w:r>
        <w:rPr>
          <w:sz w:val="20"/>
          <w:szCs w:val="20"/>
          <w:lang w:val="tr-TR"/>
        </w:rPr>
        <w:t>.</w:t>
      </w:r>
    </w:p>
  </w:footnote>
  <w:footnote w:id="15">
    <w:p w14:paraId="1F2F61F3" w14:textId="5F8E872F" w:rsidR="00612761" w:rsidRPr="000A09A4" w:rsidRDefault="00612761">
      <w:pPr>
        <w:pStyle w:val="FootnoteText"/>
        <w:rPr>
          <w:sz w:val="20"/>
          <w:szCs w:val="20"/>
        </w:rPr>
      </w:pPr>
      <w:r w:rsidRPr="000A09A4">
        <w:rPr>
          <w:rStyle w:val="FootnoteReference"/>
          <w:sz w:val="20"/>
          <w:szCs w:val="20"/>
        </w:rPr>
        <w:footnoteRef/>
      </w:r>
      <w:r w:rsidRPr="000A09A4">
        <w:rPr>
          <w:sz w:val="20"/>
          <w:szCs w:val="20"/>
        </w:rPr>
        <w:t xml:space="preserve"> </w:t>
      </w:r>
      <w:r w:rsidRPr="00812E07">
        <w:rPr>
          <w:sz w:val="20"/>
          <w:szCs w:val="20"/>
        </w:rPr>
        <w:t xml:space="preserve">Economic Intelligence Unit, "Global Microscope on the Microfinance Business Environment 2011." Accessed </w:t>
      </w:r>
      <w:r>
        <w:rPr>
          <w:sz w:val="20"/>
          <w:szCs w:val="20"/>
        </w:rPr>
        <w:t>February</w:t>
      </w:r>
      <w:r w:rsidRPr="00812E07">
        <w:rPr>
          <w:sz w:val="20"/>
          <w:szCs w:val="20"/>
        </w:rPr>
        <w:t xml:space="preserve"> 1, 201</w:t>
      </w:r>
      <w:r>
        <w:rPr>
          <w:sz w:val="20"/>
          <w:szCs w:val="20"/>
        </w:rPr>
        <w:t>3</w:t>
      </w:r>
      <w:r w:rsidRPr="00812E07">
        <w:rPr>
          <w:sz w:val="20"/>
          <w:szCs w:val="20"/>
        </w:rPr>
        <w:t xml:space="preserve">. </w:t>
      </w:r>
      <w:r>
        <w:rPr>
          <w:sz w:val="20"/>
          <w:szCs w:val="20"/>
        </w:rPr>
        <w:t xml:space="preserve">p.35. </w:t>
      </w:r>
      <w:r w:rsidRPr="00812E07">
        <w:rPr>
          <w:sz w:val="20"/>
          <w:szCs w:val="20"/>
        </w:rPr>
        <w:t>http://issuu.com/idb_publications/docs/global_microscope_2011?mode=window&amp;viewMode=singlePage</w:t>
      </w:r>
    </w:p>
  </w:footnote>
  <w:footnote w:id="16">
    <w:p w14:paraId="46269D8C" w14:textId="294E86D4" w:rsidR="00612761" w:rsidRPr="00784560" w:rsidRDefault="00612761">
      <w:pPr>
        <w:pStyle w:val="FootnoteText"/>
        <w:rPr>
          <w:color w:val="17365D" w:themeColor="text2" w:themeShade="BF"/>
          <w:sz w:val="20"/>
          <w:szCs w:val="20"/>
        </w:rPr>
      </w:pPr>
      <w:r>
        <w:rPr>
          <w:rStyle w:val="FootnoteReference"/>
        </w:rPr>
        <w:footnoteRef/>
      </w:r>
      <w:r>
        <w:t xml:space="preserve"> </w:t>
      </w:r>
      <w:proofErr w:type="spellStart"/>
      <w:r w:rsidRPr="00784560">
        <w:rPr>
          <w:rFonts w:cs="Helvetica"/>
          <w:iCs/>
          <w:color w:val="17365D" w:themeColor="text2" w:themeShade="BF"/>
          <w:sz w:val="20"/>
          <w:szCs w:val="20"/>
        </w:rPr>
        <w:t>Turkcell</w:t>
      </w:r>
      <w:proofErr w:type="spellEnd"/>
      <w:r w:rsidRPr="00784560">
        <w:rPr>
          <w:rFonts w:cs="Helvetica"/>
          <w:iCs/>
          <w:color w:val="17365D" w:themeColor="text2" w:themeShade="BF"/>
          <w:sz w:val="20"/>
          <w:szCs w:val="20"/>
        </w:rPr>
        <w:t xml:space="preserve"> is the leading communications and technology company in Turkey, with 34.7 million subscribers and a market share of a 53% based on June 30, 2012 results. </w:t>
      </w:r>
      <w:r w:rsidRPr="00D67277">
        <w:rPr>
          <w:rFonts w:cs="Helvetica"/>
          <w:iCs/>
          <w:color w:val="363636"/>
          <w:sz w:val="20"/>
          <w:szCs w:val="20"/>
        </w:rPr>
        <w:t>It</w:t>
      </w:r>
      <w:r w:rsidRPr="00784560">
        <w:rPr>
          <w:rFonts w:cs="Helvetica"/>
          <w:iCs/>
          <w:color w:val="363636"/>
          <w:sz w:val="20"/>
          <w:szCs w:val="20"/>
        </w:rPr>
        <w:t xml:space="preserve"> has been listed on the NYSE and the ISE since July 2000, and is the only NYSE-listed company in Turkey. </w:t>
      </w:r>
      <w:r w:rsidRPr="00D67277">
        <w:rPr>
          <w:rFonts w:cs="Times New Roman"/>
          <w:sz w:val="20"/>
          <w:szCs w:val="20"/>
        </w:rPr>
        <w:t>PR</w:t>
      </w:r>
      <w:r w:rsidRPr="00784560">
        <w:rPr>
          <w:rFonts w:cs="Times New Roman"/>
          <w:sz w:val="20"/>
          <w:szCs w:val="20"/>
        </w:rPr>
        <w:t>Newswire, "</w:t>
      </w:r>
      <w:proofErr w:type="spellStart"/>
      <w:r w:rsidRPr="00784560">
        <w:rPr>
          <w:rFonts w:cs="Times New Roman"/>
          <w:sz w:val="20"/>
          <w:szCs w:val="20"/>
        </w:rPr>
        <w:t>Turkcell</w:t>
      </w:r>
      <w:proofErr w:type="spellEnd"/>
      <w:r w:rsidRPr="00784560">
        <w:rPr>
          <w:rFonts w:cs="Times New Roman"/>
          <w:sz w:val="20"/>
          <w:szCs w:val="20"/>
        </w:rPr>
        <w:t xml:space="preserve"> Continues to Empower Women and Benefit Turkey with "Women Power to the Economy" Campa</w:t>
      </w:r>
      <w:r w:rsidRPr="00D67277">
        <w:rPr>
          <w:rFonts w:cs="Times New Roman"/>
          <w:sz w:val="20"/>
          <w:szCs w:val="20"/>
        </w:rPr>
        <w:t>ign." Accessed December 16, 2012</w:t>
      </w:r>
      <w:r w:rsidRPr="00784560">
        <w:rPr>
          <w:rFonts w:cs="Times New Roman"/>
          <w:sz w:val="20"/>
          <w:szCs w:val="20"/>
        </w:rPr>
        <w:t>. http://www.prnewswire.com/news-releases/turkcell-continues-to-empower-women-and-benefit-turkey-with-women-power-to-the-economy-campaign-171515381.html.</w:t>
      </w:r>
    </w:p>
  </w:footnote>
  <w:footnote w:id="17">
    <w:p w14:paraId="736B2CF0" w14:textId="14FADE9F" w:rsidR="00612761" w:rsidRPr="00784560" w:rsidRDefault="00612761">
      <w:pPr>
        <w:pStyle w:val="FootnoteText"/>
        <w:rPr>
          <w:sz w:val="20"/>
          <w:szCs w:val="20"/>
        </w:rPr>
      </w:pPr>
      <w:r>
        <w:rPr>
          <w:rStyle w:val="FootnoteReference"/>
        </w:rPr>
        <w:footnoteRef/>
      </w:r>
      <w:r>
        <w:t xml:space="preserve"> </w:t>
      </w:r>
      <w:r w:rsidRPr="00784560">
        <w:rPr>
          <w:rFonts w:cs="Times New Roman"/>
          <w:sz w:val="20"/>
          <w:szCs w:val="20"/>
        </w:rPr>
        <w:t xml:space="preserve">TGMP, </w:t>
      </w:r>
      <w:proofErr w:type="spellStart"/>
      <w:r w:rsidRPr="00784560">
        <w:rPr>
          <w:rFonts w:cs="Times New Roman"/>
          <w:sz w:val="20"/>
          <w:szCs w:val="20"/>
        </w:rPr>
        <w:t>Turkcell</w:t>
      </w:r>
      <w:proofErr w:type="spellEnd"/>
      <w:r w:rsidRPr="00784560">
        <w:rPr>
          <w:rFonts w:cs="Times New Roman"/>
          <w:sz w:val="20"/>
          <w:szCs w:val="20"/>
        </w:rPr>
        <w:t xml:space="preserve">, "Women Empowerment in Economy." Accessed </w:t>
      </w:r>
      <w:r>
        <w:rPr>
          <w:rFonts w:cs="Times New Roman"/>
          <w:sz w:val="20"/>
          <w:szCs w:val="20"/>
        </w:rPr>
        <w:t>February 12</w:t>
      </w:r>
      <w:r w:rsidRPr="00945ECD">
        <w:rPr>
          <w:rFonts w:cs="Times New Roman"/>
          <w:sz w:val="20"/>
          <w:szCs w:val="20"/>
        </w:rPr>
        <w:t>, 201</w:t>
      </w:r>
      <w:r>
        <w:rPr>
          <w:rFonts w:cs="Times New Roman"/>
          <w:sz w:val="20"/>
          <w:szCs w:val="20"/>
        </w:rPr>
        <w:t>3</w:t>
      </w:r>
      <w:r w:rsidRPr="00784560">
        <w:rPr>
          <w:rFonts w:cs="Times New Roman"/>
          <w:sz w:val="20"/>
          <w:szCs w:val="20"/>
        </w:rPr>
        <w:t>. http://www.ekonomiyekadingucu.com/WhatIsEkg.</w:t>
      </w:r>
    </w:p>
  </w:footnote>
  <w:footnote w:id="18">
    <w:p w14:paraId="1EF6AF11" w14:textId="5426E6BD" w:rsidR="00612761" w:rsidRPr="00B51B3A" w:rsidRDefault="00612761">
      <w:pPr>
        <w:pStyle w:val="FootnoteText"/>
        <w:rPr>
          <w:sz w:val="20"/>
          <w:szCs w:val="20"/>
        </w:rPr>
      </w:pPr>
      <w:r w:rsidRPr="00B51B3A">
        <w:rPr>
          <w:rStyle w:val="FootnoteReference"/>
          <w:sz w:val="20"/>
          <w:szCs w:val="20"/>
        </w:rPr>
        <w:footnoteRef/>
      </w:r>
      <w:r w:rsidRPr="00B51B3A">
        <w:rPr>
          <w:sz w:val="20"/>
          <w:szCs w:val="20"/>
        </w:rPr>
        <w:t xml:space="preserve"> </w:t>
      </w:r>
      <w:r w:rsidRPr="00AF49EF">
        <w:rPr>
          <w:sz w:val="20"/>
          <w:szCs w:val="20"/>
        </w:rPr>
        <w:t xml:space="preserve">Kiva, "Empower people around the world with a $25 loan." Accessed </w:t>
      </w:r>
      <w:r>
        <w:rPr>
          <w:sz w:val="20"/>
          <w:szCs w:val="20"/>
        </w:rPr>
        <w:t>March</w:t>
      </w:r>
      <w:r w:rsidRPr="00AF49EF">
        <w:rPr>
          <w:sz w:val="20"/>
          <w:szCs w:val="20"/>
        </w:rPr>
        <w:t xml:space="preserve"> 3, 201</w:t>
      </w:r>
      <w:r>
        <w:rPr>
          <w:sz w:val="20"/>
          <w:szCs w:val="20"/>
        </w:rPr>
        <w:t>3</w:t>
      </w:r>
      <w:r w:rsidRPr="00AF49EF">
        <w:rPr>
          <w:sz w:val="20"/>
          <w:szCs w:val="20"/>
        </w:rPr>
        <w:t>. http://www.kiva.org/</w:t>
      </w:r>
      <w:r>
        <w:rPr>
          <w:sz w:val="20"/>
          <w:szCs w:val="20"/>
        </w:rPr>
        <w:t>.</w:t>
      </w:r>
    </w:p>
  </w:footnote>
  <w:footnote w:id="19">
    <w:p w14:paraId="3797EC8B" w14:textId="413CFC98" w:rsidR="00612761" w:rsidRPr="000A09A4" w:rsidRDefault="00612761">
      <w:pPr>
        <w:pStyle w:val="FootnoteText"/>
        <w:rPr>
          <w:sz w:val="20"/>
          <w:szCs w:val="20"/>
        </w:rPr>
      </w:pPr>
      <w:r w:rsidRPr="000A09A4">
        <w:rPr>
          <w:rStyle w:val="FootnoteReference"/>
          <w:sz w:val="20"/>
          <w:szCs w:val="20"/>
        </w:rPr>
        <w:footnoteRef/>
      </w:r>
      <w:r w:rsidRPr="000A09A4">
        <w:rPr>
          <w:sz w:val="20"/>
          <w:szCs w:val="20"/>
        </w:rPr>
        <w:t xml:space="preserve"> </w:t>
      </w:r>
      <w:r w:rsidRPr="00D417D9">
        <w:rPr>
          <w:sz w:val="20"/>
          <w:szCs w:val="20"/>
        </w:rPr>
        <w:t>Kiva, "Statistics." Accessed January 3, 2013. http://www.kiva.org/about/stats.</w:t>
      </w:r>
    </w:p>
  </w:footnote>
  <w:footnote w:id="20">
    <w:p w14:paraId="5A5A4FA9" w14:textId="46DC3FE8" w:rsidR="00612761" w:rsidRPr="000A09A4" w:rsidRDefault="00612761">
      <w:pPr>
        <w:pStyle w:val="FootnoteText"/>
        <w:rPr>
          <w:sz w:val="20"/>
          <w:szCs w:val="20"/>
        </w:rPr>
      </w:pPr>
      <w:r w:rsidRPr="000A09A4">
        <w:rPr>
          <w:rStyle w:val="FootnoteReference"/>
          <w:sz w:val="20"/>
          <w:szCs w:val="20"/>
        </w:rPr>
        <w:footnoteRef/>
      </w:r>
      <w:r w:rsidRPr="000A09A4">
        <w:rPr>
          <w:sz w:val="20"/>
          <w:szCs w:val="20"/>
        </w:rPr>
        <w:t xml:space="preserve"> </w:t>
      </w:r>
      <w:r>
        <w:rPr>
          <w:sz w:val="20"/>
          <w:szCs w:val="20"/>
        </w:rPr>
        <w:t>According to Kiva’s lending team statistics b</w:t>
      </w:r>
      <w:r w:rsidRPr="000A09A4">
        <w:rPr>
          <w:sz w:val="20"/>
          <w:szCs w:val="20"/>
        </w:rPr>
        <w:t xml:space="preserve">y </w:t>
      </w:r>
      <w:r>
        <w:rPr>
          <w:sz w:val="20"/>
          <w:szCs w:val="20"/>
        </w:rPr>
        <w:t>March</w:t>
      </w:r>
      <w:r w:rsidRPr="000A09A4">
        <w:rPr>
          <w:sz w:val="20"/>
          <w:szCs w:val="20"/>
        </w:rPr>
        <w:t xml:space="preserve"> 201</w:t>
      </w:r>
      <w:r>
        <w:rPr>
          <w:sz w:val="20"/>
          <w:szCs w:val="20"/>
        </w:rPr>
        <w:t xml:space="preserve">3 146 members have </w:t>
      </w:r>
      <w:r w:rsidRPr="00FF67F9">
        <w:rPr>
          <w:sz w:val="20"/>
          <w:szCs w:val="20"/>
        </w:rPr>
        <w:t xml:space="preserve">lent </w:t>
      </w:r>
      <w:r w:rsidRPr="00784560">
        <w:rPr>
          <w:rFonts w:cs="Tahoma"/>
          <w:sz w:val="20"/>
          <w:szCs w:val="20"/>
        </w:rPr>
        <w:t xml:space="preserve">$55.700 in 1.729 loans in Turkey. </w:t>
      </w:r>
    </w:p>
  </w:footnote>
  <w:footnote w:id="21">
    <w:p w14:paraId="31924753" w14:textId="33A54969" w:rsidR="00612761" w:rsidRPr="000A09A4" w:rsidRDefault="00612761">
      <w:pPr>
        <w:pStyle w:val="FootnoteText"/>
        <w:rPr>
          <w:sz w:val="20"/>
          <w:szCs w:val="20"/>
        </w:rPr>
      </w:pPr>
      <w:r w:rsidRPr="000A09A4">
        <w:rPr>
          <w:rStyle w:val="FootnoteReference"/>
          <w:sz w:val="20"/>
          <w:szCs w:val="20"/>
        </w:rPr>
        <w:footnoteRef/>
      </w:r>
      <w:r>
        <w:t xml:space="preserve"> </w:t>
      </w:r>
      <w:r w:rsidRPr="00612155">
        <w:rPr>
          <w:rStyle w:val="Hyperlink"/>
          <w:color w:val="auto"/>
          <w:sz w:val="20"/>
          <w:szCs w:val="20"/>
          <w:u w:val="none"/>
        </w:rPr>
        <w:t xml:space="preserve">IFC, "Microfinance." Accessed </w:t>
      </w:r>
      <w:r>
        <w:rPr>
          <w:rStyle w:val="Hyperlink"/>
          <w:color w:val="auto"/>
          <w:sz w:val="20"/>
          <w:szCs w:val="20"/>
          <w:u w:val="none"/>
        </w:rPr>
        <w:t>March</w:t>
      </w:r>
      <w:r w:rsidRPr="00612155">
        <w:rPr>
          <w:rStyle w:val="Hyperlink"/>
          <w:color w:val="auto"/>
          <w:sz w:val="20"/>
          <w:szCs w:val="20"/>
          <w:u w:val="none"/>
        </w:rPr>
        <w:t xml:space="preserve"> 3, 2013.</w:t>
      </w:r>
      <w:r>
        <w:rPr>
          <w:rStyle w:val="Hyperlink"/>
          <w:sz w:val="20"/>
          <w:szCs w:val="20"/>
        </w:rPr>
        <w:t xml:space="preserve"> </w:t>
      </w:r>
      <w:proofErr w:type="gramStart"/>
      <w:r w:rsidRPr="00CA50B1">
        <w:rPr>
          <w:rStyle w:val="Hyperlink"/>
          <w:sz w:val="20"/>
          <w:szCs w:val="20"/>
        </w:rPr>
        <w:t>http://www1.ifc.org/wps/wcm/connect/Industry_EXT_Content/IFC_External_Corporate_Site/Industries/Financial Markets/MSME Finance/Microfinance/.</w:t>
      </w:r>
      <w:proofErr w:type="gramEnd"/>
      <w:r w:rsidRPr="00CA50B1">
        <w:rPr>
          <w:rStyle w:val="Hyperlink"/>
          <w:sz w:val="20"/>
          <w:szCs w:val="20"/>
        </w:rPr>
        <w:t xml:space="preserve"> </w:t>
      </w:r>
    </w:p>
  </w:footnote>
  <w:footnote w:id="22">
    <w:p w14:paraId="1302398D" w14:textId="48E37D6A" w:rsidR="00612761" w:rsidRPr="00171A9F" w:rsidRDefault="00612761" w:rsidP="003F690A">
      <w:pPr>
        <w:rPr>
          <w:rFonts w:cs="Tahoma"/>
        </w:rPr>
      </w:pPr>
      <w:r w:rsidRPr="000A09A4">
        <w:rPr>
          <w:rStyle w:val="FootnoteReference"/>
          <w:sz w:val="20"/>
          <w:szCs w:val="20"/>
        </w:rPr>
        <w:footnoteRef/>
      </w:r>
      <w:r w:rsidR="007C6548">
        <w:rPr>
          <w:rFonts w:cs="Tahoma"/>
          <w:sz w:val="20"/>
          <w:szCs w:val="20"/>
        </w:rPr>
        <w:t xml:space="preserve"> </w:t>
      </w:r>
      <w:r w:rsidRPr="000A09A4">
        <w:rPr>
          <w:rFonts w:cs="Tahoma"/>
          <w:sz w:val="20"/>
          <w:szCs w:val="20"/>
        </w:rPr>
        <w:t xml:space="preserve">As a remarkable example </w:t>
      </w:r>
      <w:r>
        <w:rPr>
          <w:rFonts w:cs="Tahoma"/>
          <w:sz w:val="20"/>
          <w:szCs w:val="20"/>
        </w:rPr>
        <w:t xml:space="preserve">to regional disparities </w:t>
      </w:r>
      <w:r w:rsidRPr="000A09A4">
        <w:rPr>
          <w:rFonts w:cs="Tahoma"/>
          <w:color w:val="262626"/>
          <w:sz w:val="20"/>
          <w:szCs w:val="20"/>
        </w:rPr>
        <w:t xml:space="preserve">only 3 percent of women are engaged in paid labor in Turkey’s southeast Anatolia region. </w:t>
      </w:r>
      <w:r w:rsidRPr="007D3101">
        <w:rPr>
          <w:rFonts w:cs="Tahoma"/>
          <w:color w:val="262626"/>
          <w:sz w:val="20"/>
          <w:szCs w:val="20"/>
        </w:rPr>
        <w:t>T.R. Prime Ministry, Sate Plan</w:t>
      </w:r>
      <w:r>
        <w:rPr>
          <w:rFonts w:cs="Tahoma"/>
          <w:color w:val="262626"/>
          <w:sz w:val="20"/>
          <w:szCs w:val="20"/>
        </w:rPr>
        <w:t>n</w:t>
      </w:r>
      <w:r w:rsidRPr="007D3101">
        <w:rPr>
          <w:rFonts w:cs="Tahoma"/>
          <w:color w:val="262626"/>
          <w:sz w:val="20"/>
          <w:szCs w:val="20"/>
        </w:rPr>
        <w:t xml:space="preserve">ing Organization, "9th Development Plan 2007-2013." Accessed </w:t>
      </w:r>
      <w:r>
        <w:rPr>
          <w:rFonts w:cs="Tahoma"/>
          <w:color w:val="262626"/>
          <w:sz w:val="20"/>
          <w:szCs w:val="20"/>
        </w:rPr>
        <w:t>March</w:t>
      </w:r>
      <w:r w:rsidRPr="007D3101">
        <w:rPr>
          <w:rFonts w:cs="Tahoma"/>
          <w:color w:val="262626"/>
          <w:sz w:val="20"/>
          <w:szCs w:val="20"/>
        </w:rPr>
        <w:t xml:space="preserve"> 25, 201</w:t>
      </w:r>
      <w:r>
        <w:rPr>
          <w:rFonts w:cs="Tahoma"/>
          <w:color w:val="262626"/>
          <w:sz w:val="20"/>
          <w:szCs w:val="20"/>
        </w:rPr>
        <w:t>3</w:t>
      </w:r>
      <w:r w:rsidRPr="007D3101">
        <w:rPr>
          <w:rFonts w:cs="Tahoma"/>
          <w:color w:val="262626"/>
          <w:sz w:val="20"/>
          <w:szCs w:val="20"/>
        </w:rPr>
        <w:t xml:space="preserve">. </w:t>
      </w:r>
      <w:hyperlink r:id="rId2" w:history="1">
        <w:r w:rsidRPr="00126A49">
          <w:rPr>
            <w:rStyle w:val="Hyperlink"/>
            <w:rFonts w:cs="Tahoma"/>
            <w:sz w:val="20"/>
            <w:szCs w:val="20"/>
          </w:rPr>
          <w:t>http://ekutup.dpt.gov.tr/plan/ix/9developmentplan.pdf</w:t>
        </w:r>
      </w:hyperlink>
      <w:r w:rsidRPr="007D3101">
        <w:rPr>
          <w:rFonts w:cs="Tahoma"/>
          <w:color w:val="262626"/>
          <w:sz w:val="20"/>
          <w:szCs w:val="20"/>
        </w:rPr>
        <w:t>.</w:t>
      </w:r>
      <w:r>
        <w:rPr>
          <w:rFonts w:cs="Tahoma"/>
          <w:color w:val="262626"/>
          <w:sz w:val="20"/>
          <w:szCs w:val="20"/>
        </w:rPr>
        <w:t xml:space="preserve"> </w:t>
      </w:r>
      <w:proofErr w:type="gramStart"/>
      <w:r>
        <w:rPr>
          <w:rFonts w:cs="Tahoma"/>
          <w:color w:val="262626"/>
          <w:sz w:val="20"/>
          <w:szCs w:val="20"/>
        </w:rPr>
        <w:t>p</w:t>
      </w:r>
      <w:proofErr w:type="gramEnd"/>
      <w:r>
        <w:rPr>
          <w:rFonts w:cs="Tahoma"/>
          <w:color w:val="262626"/>
          <w:sz w:val="20"/>
          <w:szCs w:val="20"/>
        </w:rPr>
        <w:t>.56.</w:t>
      </w:r>
    </w:p>
  </w:footnote>
  <w:footnote w:id="23">
    <w:p w14:paraId="576683EE" w14:textId="5F89C6B1" w:rsidR="00612761" w:rsidRPr="000E477E" w:rsidRDefault="00612761" w:rsidP="006B3CDC">
      <w:pPr>
        <w:pStyle w:val="FootnoteText"/>
        <w:rPr>
          <w:sz w:val="20"/>
          <w:szCs w:val="20"/>
        </w:rPr>
      </w:pPr>
      <w:r w:rsidRPr="000E477E">
        <w:rPr>
          <w:rStyle w:val="FootnoteReference"/>
          <w:sz w:val="20"/>
          <w:szCs w:val="20"/>
        </w:rPr>
        <w:footnoteRef/>
      </w:r>
      <w:r>
        <w:t xml:space="preserve"> </w:t>
      </w:r>
      <w:r w:rsidRPr="003A176A">
        <w:rPr>
          <w:rStyle w:val="Hyperlink"/>
          <w:color w:val="auto"/>
          <w:sz w:val="20"/>
          <w:szCs w:val="20"/>
          <w:u w:val="none"/>
        </w:rPr>
        <w:t xml:space="preserve">The World Bank, "Turkey’s Greatest Untapped Potential? Women." Accessed </w:t>
      </w:r>
      <w:r>
        <w:rPr>
          <w:rStyle w:val="Hyperlink"/>
          <w:color w:val="auto"/>
          <w:sz w:val="20"/>
          <w:szCs w:val="20"/>
          <w:u w:val="none"/>
        </w:rPr>
        <w:t>March 28</w:t>
      </w:r>
      <w:r w:rsidRPr="003A176A">
        <w:rPr>
          <w:rStyle w:val="Hyperlink"/>
          <w:color w:val="auto"/>
          <w:sz w:val="20"/>
          <w:szCs w:val="20"/>
          <w:u w:val="none"/>
        </w:rPr>
        <w:t>, 201</w:t>
      </w:r>
      <w:r>
        <w:rPr>
          <w:rStyle w:val="Hyperlink"/>
          <w:color w:val="auto"/>
          <w:sz w:val="20"/>
          <w:szCs w:val="20"/>
          <w:u w:val="none"/>
        </w:rPr>
        <w:t>3</w:t>
      </w:r>
      <w:r w:rsidRPr="003A176A">
        <w:rPr>
          <w:rStyle w:val="Hyperlink"/>
          <w:color w:val="auto"/>
          <w:sz w:val="20"/>
          <w:szCs w:val="20"/>
          <w:u w:val="none"/>
        </w:rPr>
        <w:t>.</w:t>
      </w:r>
      <w:r w:rsidRPr="003A176A">
        <w:rPr>
          <w:rStyle w:val="Hyperlink"/>
          <w:color w:val="auto"/>
          <w:sz w:val="20"/>
          <w:szCs w:val="20"/>
        </w:rPr>
        <w:t xml:space="preserve"> </w:t>
      </w:r>
      <w:r w:rsidRPr="00CA50B1">
        <w:rPr>
          <w:rStyle w:val="Hyperlink"/>
          <w:sz w:val="20"/>
          <w:szCs w:val="20"/>
        </w:rPr>
        <w:t>http://www.worldbank.org.tr/WBSITE/EXTERNAL/COUNTRIES/ECAEXT/TURKEYEXTN/0</w:t>
      </w:r>
      <w:proofErr w:type="gramStart"/>
      <w:r w:rsidRPr="00CA50B1">
        <w:rPr>
          <w:rStyle w:val="Hyperlink"/>
          <w:sz w:val="20"/>
          <w:szCs w:val="20"/>
        </w:rPr>
        <w:t>,,</w:t>
      </w:r>
      <w:proofErr w:type="gramEnd"/>
      <w:r w:rsidRPr="00CA50B1">
        <w:rPr>
          <w:rStyle w:val="Hyperlink"/>
          <w:sz w:val="20"/>
          <w:szCs w:val="20"/>
        </w:rPr>
        <w:t>contentMDK:22313638~pagePK:1497618~piPK:217854~theSitePK:361712,00.html?cid=3001.</w:t>
      </w:r>
      <w:r w:rsidRPr="006F4A09">
        <w:t xml:space="preserve"> </w:t>
      </w:r>
    </w:p>
  </w:footnote>
  <w:footnote w:id="24">
    <w:p w14:paraId="12E013A9" w14:textId="741B17E4" w:rsidR="00612761" w:rsidRPr="00784560" w:rsidRDefault="00612761" w:rsidP="00DA4AB2">
      <w:pPr>
        <w:pStyle w:val="FootnoteText"/>
        <w:rPr>
          <w:color w:val="0000FF" w:themeColor="hyperlink"/>
          <w:sz w:val="20"/>
          <w:szCs w:val="20"/>
          <w:u w:val="single"/>
        </w:rPr>
      </w:pPr>
      <w:r w:rsidRPr="000E477E">
        <w:rPr>
          <w:rStyle w:val="FootnoteReference"/>
          <w:sz w:val="20"/>
          <w:szCs w:val="20"/>
        </w:rPr>
        <w:footnoteRef/>
      </w:r>
      <w:r>
        <w:t xml:space="preserve"> </w:t>
      </w:r>
      <w:r w:rsidRPr="003A176A">
        <w:rPr>
          <w:rStyle w:val="Hyperlink"/>
          <w:color w:val="auto"/>
          <w:sz w:val="20"/>
          <w:szCs w:val="20"/>
          <w:u w:val="none"/>
        </w:rPr>
        <w:t>The World Bank, "</w:t>
      </w:r>
      <w:r>
        <w:rPr>
          <w:rStyle w:val="Hyperlink"/>
          <w:color w:val="auto"/>
          <w:sz w:val="20"/>
          <w:szCs w:val="20"/>
          <w:u w:val="none"/>
        </w:rPr>
        <w:t>More Women in the Turkish Workplace</w:t>
      </w:r>
      <w:r w:rsidRPr="00410561">
        <w:rPr>
          <w:rStyle w:val="Hyperlink"/>
          <w:color w:val="auto"/>
          <w:sz w:val="20"/>
          <w:szCs w:val="20"/>
          <w:u w:val="none"/>
        </w:rPr>
        <w:t xml:space="preserve">." Accessed </w:t>
      </w:r>
      <w:r>
        <w:rPr>
          <w:rStyle w:val="Hyperlink"/>
          <w:color w:val="auto"/>
          <w:sz w:val="20"/>
          <w:szCs w:val="20"/>
          <w:u w:val="none"/>
        </w:rPr>
        <w:t>March 30</w:t>
      </w:r>
      <w:r w:rsidRPr="00410561">
        <w:rPr>
          <w:rStyle w:val="Hyperlink"/>
          <w:color w:val="auto"/>
          <w:sz w:val="20"/>
          <w:szCs w:val="20"/>
          <w:u w:val="none"/>
        </w:rPr>
        <w:t>, 201</w:t>
      </w:r>
      <w:r>
        <w:rPr>
          <w:rStyle w:val="Hyperlink"/>
          <w:color w:val="auto"/>
          <w:sz w:val="20"/>
          <w:szCs w:val="20"/>
          <w:u w:val="none"/>
        </w:rPr>
        <w:t>3</w:t>
      </w:r>
      <w:r w:rsidRPr="00410561">
        <w:rPr>
          <w:rStyle w:val="Hyperlink"/>
          <w:color w:val="auto"/>
          <w:sz w:val="20"/>
          <w:szCs w:val="20"/>
          <w:u w:val="none"/>
        </w:rPr>
        <w:t>.</w:t>
      </w:r>
      <w:r>
        <w:rPr>
          <w:rStyle w:val="Hyperlink"/>
          <w:sz w:val="20"/>
          <w:szCs w:val="20"/>
        </w:rPr>
        <w:t xml:space="preserve"> </w:t>
      </w:r>
      <w:r w:rsidRPr="00221308">
        <w:rPr>
          <w:rStyle w:val="Hyperlink"/>
          <w:sz w:val="20"/>
          <w:szCs w:val="20"/>
        </w:rPr>
        <w:t>http://web.worldbank.org/WBSITE/EXTERNAL/COUNTRIES/ECAEXT/0</w:t>
      </w:r>
      <w:proofErr w:type="gramStart"/>
      <w:r w:rsidRPr="00221308">
        <w:rPr>
          <w:rStyle w:val="Hyperlink"/>
          <w:sz w:val="20"/>
          <w:szCs w:val="20"/>
        </w:rPr>
        <w:t>,,</w:t>
      </w:r>
      <w:proofErr w:type="gramEnd"/>
      <w:r w:rsidRPr="00221308">
        <w:rPr>
          <w:rStyle w:val="Hyperlink"/>
          <w:sz w:val="20"/>
          <w:szCs w:val="20"/>
        </w:rPr>
        <w:t>contentMDK:23094626~pagePK:146736~piPK:146830~theSitePK:258599,00.html</w:t>
      </w:r>
    </w:p>
  </w:footnote>
  <w:footnote w:id="25">
    <w:p w14:paraId="395EF7D6" w14:textId="46A6C7FC" w:rsidR="00612761" w:rsidRPr="000E477E" w:rsidRDefault="00612761" w:rsidP="000C3C4D">
      <w:pPr>
        <w:pStyle w:val="FootnoteText"/>
        <w:rPr>
          <w:sz w:val="20"/>
          <w:szCs w:val="20"/>
        </w:rPr>
      </w:pPr>
      <w:r w:rsidRPr="000E477E">
        <w:rPr>
          <w:rStyle w:val="FootnoteReference"/>
          <w:sz w:val="20"/>
          <w:szCs w:val="20"/>
        </w:rPr>
        <w:footnoteRef/>
      </w:r>
      <w:r w:rsidRPr="000E477E">
        <w:rPr>
          <w:sz w:val="20"/>
          <w:szCs w:val="20"/>
        </w:rPr>
        <w:t xml:space="preserve"> </w:t>
      </w:r>
      <w:r>
        <w:rPr>
          <w:sz w:val="20"/>
          <w:szCs w:val="20"/>
        </w:rPr>
        <w:t xml:space="preserve">According to the World Bank’s data, </w:t>
      </w:r>
      <w:r w:rsidRPr="000E477E">
        <w:rPr>
          <w:rFonts w:cs="Tahoma"/>
          <w:sz w:val="20"/>
          <w:szCs w:val="20"/>
        </w:rPr>
        <w:t xml:space="preserve">men with accounts at a formal financial institution is </w:t>
      </w:r>
      <w:r>
        <w:rPr>
          <w:rFonts w:cs="Tahoma"/>
          <w:sz w:val="20"/>
          <w:szCs w:val="20"/>
        </w:rPr>
        <w:t>make up 82</w:t>
      </w:r>
      <w:r w:rsidRPr="000E477E">
        <w:rPr>
          <w:rFonts w:cs="Tahoma"/>
          <w:sz w:val="20"/>
          <w:szCs w:val="20"/>
        </w:rPr>
        <w:t xml:space="preserve"> percent of the total accounts</w:t>
      </w:r>
      <w:r>
        <w:rPr>
          <w:rFonts w:cs="Tahoma"/>
          <w:sz w:val="20"/>
          <w:szCs w:val="20"/>
        </w:rPr>
        <w:t xml:space="preserve"> and women make up </w:t>
      </w:r>
      <w:r w:rsidRPr="000E477E">
        <w:rPr>
          <w:rFonts w:cs="Tahoma"/>
          <w:sz w:val="20"/>
          <w:szCs w:val="20"/>
        </w:rPr>
        <w:t>only 33 percent</w:t>
      </w:r>
      <w:r>
        <w:rPr>
          <w:rFonts w:cs="Tahoma"/>
          <w:sz w:val="20"/>
          <w:szCs w:val="20"/>
        </w:rPr>
        <w:t xml:space="preserve"> of the total accounts</w:t>
      </w:r>
      <w:r w:rsidRPr="000E477E">
        <w:rPr>
          <w:rFonts w:cs="Tahoma"/>
          <w:sz w:val="20"/>
          <w:szCs w:val="20"/>
        </w:rPr>
        <w:t>.</w:t>
      </w:r>
      <w:r>
        <w:rPr>
          <w:rFonts w:cs="Tahoma"/>
          <w:sz w:val="20"/>
          <w:szCs w:val="20"/>
        </w:rPr>
        <w:t xml:space="preserve"> For more data </w:t>
      </w:r>
      <w:r w:rsidRPr="00AB5C19">
        <w:rPr>
          <w:rFonts w:cs="Tahoma"/>
          <w:sz w:val="20"/>
          <w:szCs w:val="20"/>
        </w:rPr>
        <w:t xml:space="preserve">The World Bank, "Financial Inclusion Data." Accessed </w:t>
      </w:r>
      <w:r>
        <w:rPr>
          <w:rFonts w:cs="Tahoma"/>
          <w:sz w:val="20"/>
          <w:szCs w:val="20"/>
        </w:rPr>
        <w:t>April</w:t>
      </w:r>
      <w:r w:rsidRPr="00AB5C19">
        <w:rPr>
          <w:rFonts w:cs="Tahoma"/>
          <w:sz w:val="20"/>
          <w:szCs w:val="20"/>
        </w:rPr>
        <w:t xml:space="preserve"> </w:t>
      </w:r>
      <w:r>
        <w:rPr>
          <w:rFonts w:cs="Tahoma"/>
          <w:sz w:val="20"/>
          <w:szCs w:val="20"/>
        </w:rPr>
        <w:t>2</w:t>
      </w:r>
      <w:r w:rsidRPr="00AB5C19">
        <w:rPr>
          <w:rFonts w:cs="Tahoma"/>
          <w:sz w:val="20"/>
          <w:szCs w:val="20"/>
        </w:rPr>
        <w:t>, 201</w:t>
      </w:r>
      <w:r>
        <w:rPr>
          <w:rFonts w:cs="Tahoma"/>
          <w:sz w:val="20"/>
          <w:szCs w:val="20"/>
        </w:rPr>
        <w:t>3</w:t>
      </w:r>
      <w:r w:rsidRPr="00AB5C19">
        <w:rPr>
          <w:rFonts w:cs="Tahoma"/>
          <w:sz w:val="20"/>
          <w:szCs w:val="20"/>
        </w:rPr>
        <w:t>. http://datatopics.worldbank.org/financialinclusion/country/turkey</w:t>
      </w:r>
      <w:proofErr w:type="gramStart"/>
      <w:r w:rsidRPr="00AB5C19">
        <w:rPr>
          <w:rFonts w:cs="Tahoma"/>
          <w:sz w:val="20"/>
          <w:szCs w:val="20"/>
        </w:rPr>
        <w:t xml:space="preserve"> .</w:t>
      </w:r>
      <w:proofErr w:type="gramEnd"/>
      <w:r w:rsidRPr="00AB5C19">
        <w:rPr>
          <w:rFonts w:cs="Tahoma"/>
          <w:sz w:val="20"/>
          <w:szCs w:val="20"/>
        </w:rPr>
        <w:t xml:space="preserve"> </w:t>
      </w:r>
    </w:p>
  </w:footnote>
  <w:footnote w:id="26">
    <w:p w14:paraId="15F0F76D" w14:textId="0B292C3E" w:rsidR="00612761" w:rsidRPr="000E477E" w:rsidRDefault="00612761" w:rsidP="000C3C4D">
      <w:pPr>
        <w:pStyle w:val="FootnoteText"/>
        <w:rPr>
          <w:sz w:val="20"/>
          <w:szCs w:val="20"/>
        </w:rPr>
      </w:pPr>
      <w:r w:rsidRPr="000E477E">
        <w:rPr>
          <w:rStyle w:val="FootnoteReference"/>
          <w:sz w:val="20"/>
          <w:szCs w:val="20"/>
        </w:rPr>
        <w:footnoteRef/>
      </w:r>
      <w:r>
        <w:rPr>
          <w:sz w:val="20"/>
          <w:szCs w:val="20"/>
        </w:rPr>
        <w:t xml:space="preserve"> Financial Inclusion Data Turkey, Databank,</w:t>
      </w:r>
      <w:r w:rsidRPr="000E477E">
        <w:rPr>
          <w:sz w:val="20"/>
          <w:szCs w:val="20"/>
        </w:rPr>
        <w:t xml:space="preserve"> </w:t>
      </w:r>
      <w:r w:rsidRPr="00E04DC9">
        <w:rPr>
          <w:sz w:val="20"/>
          <w:szCs w:val="20"/>
        </w:rPr>
        <w:t xml:space="preserve">The World Bank, "Global </w:t>
      </w:r>
      <w:proofErr w:type="spellStart"/>
      <w:r w:rsidRPr="00E04DC9">
        <w:rPr>
          <w:sz w:val="20"/>
          <w:szCs w:val="20"/>
        </w:rPr>
        <w:t>Findex</w:t>
      </w:r>
      <w:proofErr w:type="spellEnd"/>
      <w:r w:rsidRPr="00E04DC9">
        <w:rPr>
          <w:sz w:val="20"/>
          <w:szCs w:val="20"/>
        </w:rPr>
        <w:t xml:space="preserve"> (Global Financial Inclusion Database) Tur</w:t>
      </w:r>
      <w:r>
        <w:rPr>
          <w:sz w:val="20"/>
          <w:szCs w:val="20"/>
        </w:rPr>
        <w:t>key." Accessed April 20, 2013</w:t>
      </w:r>
      <w:r w:rsidRPr="00E04DC9">
        <w:rPr>
          <w:sz w:val="20"/>
          <w:szCs w:val="20"/>
        </w:rPr>
        <w:t xml:space="preserve">. </w:t>
      </w:r>
      <w:r w:rsidRPr="00D830FF">
        <w:rPr>
          <w:sz w:val="20"/>
          <w:szCs w:val="20"/>
        </w:rPr>
        <w:t>http://databank.worldbank.org/Data/Views/reports/tableview.aspx</w:t>
      </w:r>
    </w:p>
  </w:footnote>
  <w:footnote w:id="27">
    <w:p w14:paraId="2D791ED6" w14:textId="4096B5F9" w:rsidR="00612761" w:rsidRPr="00173005" w:rsidRDefault="00612761">
      <w:pPr>
        <w:pStyle w:val="FootnoteText"/>
        <w:rPr>
          <w:sz w:val="20"/>
          <w:szCs w:val="20"/>
        </w:rPr>
      </w:pPr>
      <w:r w:rsidRPr="00173005">
        <w:rPr>
          <w:rStyle w:val="FootnoteReference"/>
          <w:sz w:val="20"/>
          <w:szCs w:val="20"/>
        </w:rPr>
        <w:footnoteRef/>
      </w:r>
      <w:r w:rsidRPr="00173005">
        <w:rPr>
          <w:sz w:val="20"/>
          <w:szCs w:val="20"/>
        </w:rPr>
        <w:t xml:space="preserve"> </w:t>
      </w:r>
      <w:r w:rsidRPr="00E04DC9">
        <w:rPr>
          <w:sz w:val="20"/>
          <w:szCs w:val="20"/>
        </w:rPr>
        <w:t xml:space="preserve">The World Bank, "Financial Inclusion Data Europe &amp; Central Asia (Developing only, regional averages)." Accessed </w:t>
      </w:r>
      <w:r>
        <w:rPr>
          <w:sz w:val="20"/>
          <w:szCs w:val="20"/>
        </w:rPr>
        <w:t>April</w:t>
      </w:r>
      <w:r w:rsidRPr="00E04DC9">
        <w:rPr>
          <w:sz w:val="20"/>
          <w:szCs w:val="20"/>
        </w:rPr>
        <w:t xml:space="preserve"> 2</w:t>
      </w:r>
      <w:r>
        <w:rPr>
          <w:sz w:val="20"/>
          <w:szCs w:val="20"/>
        </w:rPr>
        <w:t>0</w:t>
      </w:r>
      <w:r w:rsidRPr="00E04DC9">
        <w:rPr>
          <w:sz w:val="20"/>
          <w:szCs w:val="20"/>
        </w:rPr>
        <w:t>, 201</w:t>
      </w:r>
      <w:r>
        <w:rPr>
          <w:sz w:val="20"/>
          <w:szCs w:val="20"/>
        </w:rPr>
        <w:t>3</w:t>
      </w:r>
      <w:r w:rsidRPr="00E04DC9">
        <w:rPr>
          <w:sz w:val="20"/>
          <w:szCs w:val="20"/>
        </w:rPr>
        <w:t>. http://datatopics.worldbank.org/financialinclusion/region/europe-and-central-asia.</w:t>
      </w:r>
    </w:p>
  </w:footnote>
  <w:footnote w:id="28">
    <w:p w14:paraId="7FC65878" w14:textId="161B2C23" w:rsidR="00612761" w:rsidRPr="00B51B3A" w:rsidRDefault="00612761" w:rsidP="003C2338">
      <w:pPr>
        <w:pStyle w:val="FootnoteText"/>
        <w:rPr>
          <w:sz w:val="20"/>
          <w:szCs w:val="20"/>
        </w:rPr>
      </w:pPr>
      <w:r w:rsidRPr="00B51B3A">
        <w:rPr>
          <w:rStyle w:val="FootnoteReference"/>
          <w:rFonts w:cs="Tahoma"/>
          <w:sz w:val="20"/>
          <w:szCs w:val="20"/>
        </w:rPr>
        <w:footnoteRef/>
      </w:r>
      <w:r w:rsidRPr="00B51B3A">
        <w:rPr>
          <w:rFonts w:cs="Tahoma"/>
          <w:sz w:val="20"/>
          <w:szCs w:val="20"/>
        </w:rPr>
        <w:t xml:space="preserve"> </w:t>
      </w:r>
      <w:r w:rsidRPr="00E04DC9">
        <w:rPr>
          <w:rFonts w:cs="Tahoma"/>
          <w:sz w:val="20"/>
          <w:szCs w:val="20"/>
        </w:rPr>
        <w:t xml:space="preserve">The World Bank, " Social and Economic Benefits of More and Better Job Opportunities for Women in Turkey." Accessed </w:t>
      </w:r>
      <w:r>
        <w:rPr>
          <w:rFonts w:cs="Tahoma"/>
          <w:sz w:val="20"/>
          <w:szCs w:val="20"/>
        </w:rPr>
        <w:t>May</w:t>
      </w:r>
      <w:r w:rsidRPr="00E04DC9">
        <w:rPr>
          <w:rFonts w:cs="Tahoma"/>
          <w:sz w:val="20"/>
          <w:szCs w:val="20"/>
        </w:rPr>
        <w:t xml:space="preserve"> </w:t>
      </w:r>
      <w:r>
        <w:rPr>
          <w:rFonts w:cs="Tahoma"/>
          <w:sz w:val="20"/>
          <w:szCs w:val="20"/>
        </w:rPr>
        <w:t>4</w:t>
      </w:r>
      <w:r w:rsidRPr="00E04DC9">
        <w:rPr>
          <w:rFonts w:cs="Tahoma"/>
          <w:sz w:val="20"/>
          <w:szCs w:val="20"/>
        </w:rPr>
        <w:t>, 201</w:t>
      </w:r>
      <w:r>
        <w:rPr>
          <w:rFonts w:cs="Tahoma"/>
          <w:sz w:val="20"/>
          <w:szCs w:val="20"/>
        </w:rPr>
        <w:t>3</w:t>
      </w:r>
      <w:r w:rsidRPr="00E04DC9">
        <w:rPr>
          <w:rFonts w:cs="Tahoma"/>
          <w:sz w:val="20"/>
          <w:szCs w:val="20"/>
        </w:rPr>
        <w:t>. http://siteresources.worldbank.org/ECAEXT/Resources/Turkey_FemaleReport_3_pager_final_</w:t>
      </w:r>
      <w:proofErr w:type="gramStart"/>
      <w:r w:rsidRPr="00E04DC9">
        <w:rPr>
          <w:rFonts w:cs="Tahoma"/>
          <w:sz w:val="20"/>
          <w:szCs w:val="20"/>
        </w:rPr>
        <w:t>final.pdf .</w:t>
      </w:r>
      <w:proofErr w:type="gramEnd"/>
    </w:p>
  </w:footnote>
  <w:footnote w:id="29">
    <w:p w14:paraId="76BB1DCA" w14:textId="10C908D9" w:rsidR="00612761" w:rsidRPr="00595A8A" w:rsidRDefault="00612761">
      <w:pPr>
        <w:pStyle w:val="FootnoteText"/>
        <w:rPr>
          <w:sz w:val="20"/>
          <w:szCs w:val="20"/>
        </w:rPr>
      </w:pPr>
      <w:r w:rsidRPr="00595A8A">
        <w:rPr>
          <w:rStyle w:val="FootnoteReference"/>
          <w:sz w:val="20"/>
          <w:szCs w:val="20"/>
        </w:rPr>
        <w:footnoteRef/>
      </w:r>
      <w:r w:rsidRPr="00595A8A">
        <w:rPr>
          <w:sz w:val="20"/>
          <w:szCs w:val="20"/>
        </w:rPr>
        <w:t xml:space="preserve"> </w:t>
      </w:r>
      <w:proofErr w:type="spellStart"/>
      <w:proofErr w:type="gramStart"/>
      <w:r w:rsidRPr="00CA0B5D">
        <w:rPr>
          <w:sz w:val="20"/>
          <w:szCs w:val="20"/>
        </w:rPr>
        <w:t>Ayse</w:t>
      </w:r>
      <w:proofErr w:type="spellEnd"/>
      <w:r w:rsidRPr="00CA0B5D">
        <w:rPr>
          <w:sz w:val="20"/>
          <w:szCs w:val="20"/>
        </w:rPr>
        <w:t xml:space="preserve"> </w:t>
      </w:r>
      <w:proofErr w:type="spellStart"/>
      <w:r w:rsidRPr="00CA0B5D">
        <w:rPr>
          <w:sz w:val="20"/>
          <w:szCs w:val="20"/>
        </w:rPr>
        <w:t>Kayakcı</w:t>
      </w:r>
      <w:proofErr w:type="spellEnd"/>
      <w:r w:rsidRPr="00CA0B5D">
        <w:rPr>
          <w:sz w:val="20"/>
          <w:szCs w:val="20"/>
        </w:rPr>
        <w:t>, Microfinance in Turkey-A Study of Demand and Supply, (İstanbul: 2010), 5.</w:t>
      </w:r>
      <w:proofErr w:type="gramEnd"/>
    </w:p>
  </w:footnote>
  <w:footnote w:id="30">
    <w:p w14:paraId="0372C632" w14:textId="4033B847" w:rsidR="00612761" w:rsidRPr="00595A8A" w:rsidRDefault="00612761">
      <w:pPr>
        <w:pStyle w:val="FootnoteText"/>
        <w:rPr>
          <w:sz w:val="20"/>
          <w:szCs w:val="20"/>
        </w:rPr>
      </w:pPr>
      <w:r w:rsidRPr="00595A8A">
        <w:rPr>
          <w:rStyle w:val="FootnoteReference"/>
          <w:sz w:val="20"/>
          <w:szCs w:val="20"/>
        </w:rPr>
        <w:footnoteRef/>
      </w:r>
      <w:r w:rsidRPr="00595A8A">
        <w:rPr>
          <w:sz w:val="20"/>
          <w:szCs w:val="20"/>
        </w:rPr>
        <w:t xml:space="preserve"> </w:t>
      </w:r>
      <w:r>
        <w:rPr>
          <w:sz w:val="20"/>
          <w:szCs w:val="20"/>
        </w:rPr>
        <w:t xml:space="preserve">BRSA, </w:t>
      </w:r>
      <w:r w:rsidRPr="00952E28">
        <w:rPr>
          <w:sz w:val="20"/>
          <w:szCs w:val="20"/>
        </w:rPr>
        <w:t>Structural Developments in Banking – December 2010, Issue 5, (Ankara: Banking Regulation and Supervision Agency, 2011)</w:t>
      </w:r>
      <w:r>
        <w:rPr>
          <w:sz w:val="20"/>
          <w:szCs w:val="20"/>
        </w:rPr>
        <w:t xml:space="preserve"> </w:t>
      </w:r>
      <w:r w:rsidRPr="00952E28">
        <w:rPr>
          <w:sz w:val="20"/>
          <w:szCs w:val="20"/>
        </w:rPr>
        <w:t xml:space="preserve">http://www.bddk.org.tr/WebSitesi/english/Reports/Structural_Developments/10132byg5_eng_final_230911.pdf (accessed </w:t>
      </w:r>
      <w:r>
        <w:rPr>
          <w:sz w:val="20"/>
          <w:szCs w:val="20"/>
        </w:rPr>
        <w:t>May 7</w:t>
      </w:r>
      <w:r w:rsidRPr="00952E28">
        <w:rPr>
          <w:sz w:val="20"/>
          <w:szCs w:val="20"/>
        </w:rPr>
        <w:t>, 201</w:t>
      </w:r>
      <w:r>
        <w:rPr>
          <w:sz w:val="20"/>
          <w:szCs w:val="20"/>
        </w:rPr>
        <w:t>3</w:t>
      </w:r>
      <w:r w:rsidRPr="00952E28">
        <w:rPr>
          <w:sz w:val="20"/>
          <w:szCs w:val="20"/>
        </w:rPr>
        <w:t>), 91.</w:t>
      </w:r>
    </w:p>
  </w:footnote>
  <w:footnote w:id="31">
    <w:p w14:paraId="1E9C0AC4" w14:textId="6944BCA6" w:rsidR="00612761" w:rsidRPr="00595A8A" w:rsidRDefault="00612761">
      <w:pPr>
        <w:pStyle w:val="FootnoteText"/>
        <w:rPr>
          <w:sz w:val="20"/>
          <w:szCs w:val="20"/>
        </w:rPr>
      </w:pPr>
      <w:r w:rsidRPr="00595A8A">
        <w:rPr>
          <w:rStyle w:val="FootnoteReference"/>
          <w:sz w:val="20"/>
          <w:szCs w:val="20"/>
        </w:rPr>
        <w:footnoteRef/>
      </w:r>
      <w:r w:rsidRPr="00595A8A">
        <w:rPr>
          <w:sz w:val="20"/>
          <w:szCs w:val="20"/>
        </w:rPr>
        <w:t xml:space="preserve"> </w:t>
      </w:r>
      <w:proofErr w:type="spellStart"/>
      <w:r w:rsidRPr="00842576">
        <w:rPr>
          <w:sz w:val="20"/>
          <w:szCs w:val="20"/>
        </w:rPr>
        <w:t>Ozyegin</w:t>
      </w:r>
      <w:proofErr w:type="spellEnd"/>
      <w:r w:rsidRPr="00842576">
        <w:rPr>
          <w:sz w:val="20"/>
          <w:szCs w:val="20"/>
        </w:rPr>
        <w:t xml:space="preserve"> University, "Goldman Sachs 10,000 </w:t>
      </w:r>
      <w:proofErr w:type="gramStart"/>
      <w:r w:rsidRPr="00842576">
        <w:rPr>
          <w:sz w:val="20"/>
          <w:szCs w:val="20"/>
        </w:rPr>
        <w:t>Women ."</w:t>
      </w:r>
      <w:proofErr w:type="gramEnd"/>
      <w:r w:rsidRPr="00842576">
        <w:rPr>
          <w:sz w:val="20"/>
          <w:szCs w:val="20"/>
        </w:rPr>
        <w:t xml:space="preserve"> Accessed </w:t>
      </w:r>
      <w:r>
        <w:rPr>
          <w:sz w:val="20"/>
          <w:szCs w:val="20"/>
        </w:rPr>
        <w:t>May</w:t>
      </w:r>
      <w:r w:rsidRPr="00842576">
        <w:rPr>
          <w:sz w:val="20"/>
          <w:szCs w:val="20"/>
        </w:rPr>
        <w:t xml:space="preserve"> 28, 201</w:t>
      </w:r>
      <w:r>
        <w:rPr>
          <w:sz w:val="20"/>
          <w:szCs w:val="20"/>
        </w:rPr>
        <w:t>3</w:t>
      </w:r>
      <w:r w:rsidRPr="00842576">
        <w:rPr>
          <w:sz w:val="20"/>
          <w:szCs w:val="20"/>
        </w:rPr>
        <w:t>. http://www.10000kadin.org/.</w:t>
      </w:r>
    </w:p>
  </w:footnote>
  <w:footnote w:id="32">
    <w:p w14:paraId="6CDB6808" w14:textId="4400FFEA" w:rsidR="00612761" w:rsidRPr="00211038" w:rsidRDefault="00612761" w:rsidP="00B21771">
      <w:pPr>
        <w:pStyle w:val="FootnoteText"/>
        <w:rPr>
          <w:sz w:val="20"/>
          <w:szCs w:val="20"/>
        </w:rPr>
      </w:pPr>
      <w:r w:rsidRPr="00211038">
        <w:rPr>
          <w:rStyle w:val="FootnoteReference"/>
          <w:sz w:val="20"/>
          <w:szCs w:val="20"/>
        </w:rPr>
        <w:footnoteRef/>
      </w:r>
      <w:r w:rsidRPr="00211038">
        <w:rPr>
          <w:sz w:val="20"/>
          <w:szCs w:val="20"/>
        </w:rPr>
        <w:t xml:space="preserve"> </w:t>
      </w:r>
      <w:proofErr w:type="spellStart"/>
      <w:r w:rsidRPr="00A26B4B">
        <w:rPr>
          <w:sz w:val="20"/>
          <w:szCs w:val="20"/>
        </w:rPr>
        <w:t>Okan</w:t>
      </w:r>
      <w:proofErr w:type="spellEnd"/>
      <w:r w:rsidRPr="00A26B4B">
        <w:rPr>
          <w:sz w:val="20"/>
          <w:szCs w:val="20"/>
        </w:rPr>
        <w:t xml:space="preserve"> University, "Muhammad </w:t>
      </w:r>
      <w:proofErr w:type="spellStart"/>
      <w:r w:rsidRPr="00A26B4B">
        <w:rPr>
          <w:sz w:val="20"/>
          <w:szCs w:val="20"/>
        </w:rPr>
        <w:t>Yunus</w:t>
      </w:r>
      <w:proofErr w:type="spellEnd"/>
      <w:r w:rsidRPr="00A26B4B">
        <w:rPr>
          <w:sz w:val="20"/>
          <w:szCs w:val="20"/>
        </w:rPr>
        <w:t xml:space="preserve"> International Center for Microfinance and Social Business." Accessed </w:t>
      </w:r>
      <w:r>
        <w:rPr>
          <w:sz w:val="20"/>
          <w:szCs w:val="20"/>
        </w:rPr>
        <w:t>May 28, 2013</w:t>
      </w:r>
      <w:r w:rsidRPr="00A26B4B">
        <w:rPr>
          <w:sz w:val="20"/>
          <w:szCs w:val="20"/>
        </w:rPr>
        <w:t>. http://muhammedyunus.okan.edu.tr/mision-vision.php.</w:t>
      </w:r>
    </w:p>
  </w:footnote>
  <w:footnote w:id="33">
    <w:p w14:paraId="3832EFB8" w14:textId="77777777" w:rsidR="00612761" w:rsidRPr="00211038" w:rsidRDefault="00612761" w:rsidP="00FE3F72">
      <w:pPr>
        <w:pStyle w:val="FootnoteText"/>
        <w:rPr>
          <w:rFonts w:cs="Tahoma"/>
          <w:sz w:val="20"/>
          <w:szCs w:val="20"/>
        </w:rPr>
      </w:pPr>
      <w:r w:rsidRPr="00211038">
        <w:rPr>
          <w:rStyle w:val="FootnoteReference"/>
          <w:sz w:val="20"/>
          <w:szCs w:val="20"/>
        </w:rPr>
        <w:footnoteRef/>
      </w:r>
      <w:r w:rsidRPr="00211038">
        <w:rPr>
          <w:sz w:val="20"/>
          <w:szCs w:val="20"/>
        </w:rPr>
        <w:t xml:space="preserve"> </w:t>
      </w:r>
      <w:r w:rsidRPr="00211038">
        <w:rPr>
          <w:rFonts w:cs="Tahoma"/>
          <w:sz w:val="20"/>
          <w:szCs w:val="20"/>
        </w:rPr>
        <w:t xml:space="preserve">IFC is the World Bank Group’s </w:t>
      </w:r>
      <w:r w:rsidRPr="00211038">
        <w:rPr>
          <w:rFonts w:cs="Tahoma"/>
          <w:bCs/>
          <w:sz w:val="20"/>
          <w:szCs w:val="20"/>
        </w:rPr>
        <w:t>lead investor in microfinance</w:t>
      </w:r>
      <w:r w:rsidRPr="00211038">
        <w:rPr>
          <w:rFonts w:cs="Tahoma"/>
          <w:sz w:val="20"/>
          <w:szCs w:val="20"/>
        </w:rPr>
        <w:t xml:space="preserve">, and it is one of the </w:t>
      </w:r>
      <w:r w:rsidRPr="00211038">
        <w:rPr>
          <w:rFonts w:cs="Tahoma"/>
          <w:bCs/>
          <w:sz w:val="20"/>
          <w:szCs w:val="20"/>
        </w:rPr>
        <w:t>leading multilateral investors in terms of outreach</w:t>
      </w:r>
      <w:r w:rsidRPr="00211038">
        <w:rPr>
          <w:rFonts w:cs="Tahoma"/>
          <w:sz w:val="20"/>
          <w:szCs w:val="20"/>
        </w:rPr>
        <w:t xml:space="preserve"> to</w:t>
      </w:r>
      <w:r w:rsidRPr="00211038">
        <w:rPr>
          <w:rFonts w:cs="Tahoma"/>
          <w:bCs/>
          <w:sz w:val="20"/>
          <w:szCs w:val="20"/>
        </w:rPr>
        <w:t> </w:t>
      </w:r>
      <w:r w:rsidRPr="00211038">
        <w:rPr>
          <w:rFonts w:cs="Tahoma"/>
          <w:sz w:val="20"/>
          <w:szCs w:val="20"/>
        </w:rPr>
        <w:t>microfinance institutions.</w:t>
      </w:r>
    </w:p>
  </w:footnote>
  <w:footnote w:id="34">
    <w:p w14:paraId="15234694" w14:textId="77777777" w:rsidR="00612761" w:rsidRPr="00211038" w:rsidRDefault="00612761" w:rsidP="00211038">
      <w:pPr>
        <w:pStyle w:val="FootnoteText"/>
        <w:rPr>
          <w:rFonts w:cs="Tahoma"/>
          <w:sz w:val="20"/>
          <w:szCs w:val="20"/>
        </w:rPr>
      </w:pPr>
      <w:r w:rsidRPr="00211038">
        <w:rPr>
          <w:rStyle w:val="FootnoteReference"/>
          <w:sz w:val="20"/>
          <w:szCs w:val="20"/>
        </w:rPr>
        <w:footnoteRef/>
      </w:r>
      <w:r w:rsidRPr="00211038">
        <w:rPr>
          <w:sz w:val="20"/>
          <w:szCs w:val="20"/>
        </w:rPr>
        <w:t xml:space="preserve"> </w:t>
      </w:r>
      <w:r w:rsidRPr="00211038">
        <w:rPr>
          <w:rFonts w:cs="Tahoma"/>
          <w:sz w:val="20"/>
          <w:szCs w:val="20"/>
        </w:rPr>
        <w:t>EIB offers a wide range of financing solutions through banks, leasing companies, guarantee funds, mutual guarantee institutions, venture capital and private equity funds, microfinance institutions and microcredit providers or any other financial institution providing financing or guarantees for SMEs.</w:t>
      </w:r>
    </w:p>
  </w:footnote>
  <w:footnote w:id="35">
    <w:p w14:paraId="0464CE39" w14:textId="268F828E" w:rsidR="00612761" w:rsidRPr="00211038" w:rsidRDefault="00612761">
      <w:pPr>
        <w:pStyle w:val="FootnoteText"/>
        <w:rPr>
          <w:sz w:val="20"/>
          <w:szCs w:val="20"/>
        </w:rPr>
      </w:pPr>
      <w:r w:rsidRPr="00211038">
        <w:rPr>
          <w:rStyle w:val="FootnoteReference"/>
          <w:sz w:val="20"/>
          <w:szCs w:val="20"/>
        </w:rPr>
        <w:footnoteRef/>
      </w:r>
      <w:r w:rsidRPr="00211038">
        <w:rPr>
          <w:sz w:val="20"/>
          <w:szCs w:val="20"/>
        </w:rPr>
        <w:t xml:space="preserve"> </w:t>
      </w:r>
      <w:r w:rsidRPr="00A42657">
        <w:rPr>
          <w:sz w:val="20"/>
          <w:szCs w:val="20"/>
        </w:rPr>
        <w:t xml:space="preserve">European Investment Fund, "EIF and </w:t>
      </w:r>
      <w:proofErr w:type="spellStart"/>
      <w:r w:rsidRPr="00A42657">
        <w:rPr>
          <w:sz w:val="20"/>
          <w:szCs w:val="20"/>
        </w:rPr>
        <w:t>Ziraat</w:t>
      </w:r>
      <w:proofErr w:type="spellEnd"/>
      <w:r w:rsidRPr="00A42657">
        <w:rPr>
          <w:sz w:val="20"/>
          <w:szCs w:val="20"/>
        </w:rPr>
        <w:t xml:space="preserve"> </w:t>
      </w:r>
      <w:proofErr w:type="spellStart"/>
      <w:proofErr w:type="gramStart"/>
      <w:r w:rsidRPr="00A42657">
        <w:rPr>
          <w:sz w:val="20"/>
          <w:szCs w:val="20"/>
        </w:rPr>
        <w:t>Bankasi</w:t>
      </w:r>
      <w:proofErr w:type="spellEnd"/>
      <w:r w:rsidRPr="00A42657">
        <w:rPr>
          <w:sz w:val="20"/>
          <w:szCs w:val="20"/>
        </w:rPr>
        <w:t xml:space="preserve"> :</w:t>
      </w:r>
      <w:proofErr w:type="gramEnd"/>
      <w:r w:rsidRPr="00A42657">
        <w:rPr>
          <w:sz w:val="20"/>
          <w:szCs w:val="20"/>
        </w:rPr>
        <w:t xml:space="preserve"> CIP guarantee agreement for Turkish businesses ." Accessed </w:t>
      </w:r>
      <w:r>
        <w:rPr>
          <w:sz w:val="20"/>
          <w:szCs w:val="20"/>
        </w:rPr>
        <w:t>June</w:t>
      </w:r>
      <w:r w:rsidRPr="00A42657">
        <w:rPr>
          <w:sz w:val="20"/>
          <w:szCs w:val="20"/>
        </w:rPr>
        <w:t xml:space="preserve"> </w:t>
      </w:r>
      <w:r>
        <w:rPr>
          <w:sz w:val="20"/>
          <w:szCs w:val="20"/>
        </w:rPr>
        <w:t>5</w:t>
      </w:r>
      <w:r w:rsidRPr="00A42657">
        <w:rPr>
          <w:sz w:val="20"/>
          <w:szCs w:val="20"/>
        </w:rPr>
        <w:t>, 201</w:t>
      </w:r>
      <w:r>
        <w:rPr>
          <w:sz w:val="20"/>
          <w:szCs w:val="20"/>
        </w:rPr>
        <w:t>3</w:t>
      </w:r>
      <w:r w:rsidRPr="00A42657">
        <w:rPr>
          <w:sz w:val="20"/>
          <w:szCs w:val="20"/>
        </w:rPr>
        <w:t>. http://www.eif.org/what_we_do/guarantees/news/2011/2011_Ziraat.htm.</w:t>
      </w:r>
    </w:p>
  </w:footnote>
  <w:footnote w:id="36">
    <w:p w14:paraId="2A4804AD" w14:textId="6A904ACA" w:rsidR="00612761" w:rsidRPr="00CA50B1" w:rsidRDefault="00612761" w:rsidP="00CA50B1">
      <w:pPr>
        <w:rPr>
          <w:rFonts w:cs="Tahoma"/>
          <w:sz w:val="20"/>
          <w:szCs w:val="20"/>
        </w:rPr>
      </w:pPr>
      <w:r w:rsidRPr="007C6548">
        <w:rPr>
          <w:rStyle w:val="FootnoteReference"/>
          <w:sz w:val="20"/>
          <w:szCs w:val="20"/>
        </w:rPr>
        <w:footnoteRef/>
      </w:r>
      <w:r>
        <w:t xml:space="preserve"> </w:t>
      </w:r>
      <w:r w:rsidRPr="00CA50B1">
        <w:rPr>
          <w:rFonts w:cs="Tahoma"/>
          <w:sz w:val="20"/>
          <w:szCs w:val="20"/>
        </w:rPr>
        <w:t xml:space="preserve">96% </w:t>
      </w:r>
      <w:r>
        <w:rPr>
          <w:rFonts w:cs="Tahoma"/>
          <w:sz w:val="20"/>
          <w:szCs w:val="20"/>
        </w:rPr>
        <w:t xml:space="preserve">of the Bank is </w:t>
      </w:r>
      <w:r w:rsidRPr="00CA50B1">
        <w:rPr>
          <w:rFonts w:cs="Tahoma"/>
          <w:sz w:val="20"/>
          <w:szCs w:val="20"/>
        </w:rPr>
        <w:t xml:space="preserve">owned by the </w:t>
      </w:r>
      <w:proofErr w:type="spellStart"/>
      <w:r w:rsidRPr="00CA50B1">
        <w:rPr>
          <w:rFonts w:cs="Tahoma"/>
          <w:sz w:val="20"/>
          <w:szCs w:val="20"/>
        </w:rPr>
        <w:t>Anadolu</w:t>
      </w:r>
      <w:proofErr w:type="spellEnd"/>
      <w:r w:rsidRPr="00CA50B1">
        <w:rPr>
          <w:rFonts w:cs="Tahoma"/>
          <w:sz w:val="20"/>
          <w:szCs w:val="20"/>
        </w:rPr>
        <w:t xml:space="preserve"> Group, a leading Turkish conglomerate with interests in the beverage bottling, brewing, automotive, stationary and packaging sectors.</w:t>
      </w:r>
      <w:r>
        <w:rPr>
          <w:rFonts w:cs="Tahoma"/>
          <w:sz w:val="20"/>
          <w:szCs w:val="20"/>
        </w:rPr>
        <w:t xml:space="preserve"> </w:t>
      </w:r>
      <w:proofErr w:type="spellStart"/>
      <w:r w:rsidRPr="00C50FDD">
        <w:rPr>
          <w:rFonts w:cs="Tahoma"/>
          <w:sz w:val="20"/>
          <w:szCs w:val="20"/>
        </w:rPr>
        <w:t>ABank</w:t>
      </w:r>
      <w:proofErr w:type="spellEnd"/>
      <w:r w:rsidRPr="00C50FDD">
        <w:rPr>
          <w:rFonts w:cs="Tahoma"/>
          <w:sz w:val="20"/>
          <w:szCs w:val="20"/>
        </w:rPr>
        <w:t xml:space="preserve"> is a mid-size Turkish bank that predominately serves medium-sized companies through a </w:t>
      </w:r>
      <w:proofErr w:type="gramStart"/>
      <w:r w:rsidRPr="00C50FDD">
        <w:rPr>
          <w:rFonts w:cs="Tahoma"/>
          <w:sz w:val="20"/>
          <w:szCs w:val="20"/>
        </w:rPr>
        <w:t>country-wide</w:t>
      </w:r>
      <w:proofErr w:type="gramEnd"/>
      <w:r w:rsidRPr="00C50FDD">
        <w:rPr>
          <w:rFonts w:cs="Tahoma"/>
          <w:sz w:val="20"/>
          <w:szCs w:val="20"/>
        </w:rPr>
        <w:t xml:space="preserve"> network of branches</w:t>
      </w:r>
      <w:r>
        <w:rPr>
          <w:rFonts w:cs="Tahoma"/>
          <w:sz w:val="20"/>
          <w:szCs w:val="20"/>
        </w:rPr>
        <w:t>.</w:t>
      </w:r>
    </w:p>
  </w:footnote>
  <w:footnote w:id="37">
    <w:p w14:paraId="27E81B85" w14:textId="108C9FB0" w:rsidR="00612761" w:rsidRPr="00AD514F" w:rsidRDefault="00612761">
      <w:pPr>
        <w:pStyle w:val="FootnoteText"/>
        <w:rPr>
          <w:rFonts w:cs="Tahoma"/>
          <w:sz w:val="20"/>
          <w:szCs w:val="20"/>
        </w:rPr>
      </w:pPr>
      <w:r w:rsidRPr="00AD514F">
        <w:rPr>
          <w:rStyle w:val="FootnoteReference"/>
          <w:rFonts w:cs="Tahoma"/>
          <w:sz w:val="20"/>
          <w:szCs w:val="20"/>
        </w:rPr>
        <w:footnoteRef/>
      </w:r>
      <w:r w:rsidRPr="00AD514F">
        <w:rPr>
          <w:rFonts w:cs="Tahoma"/>
          <w:sz w:val="20"/>
          <w:szCs w:val="20"/>
        </w:rPr>
        <w:t xml:space="preserve"> C</w:t>
      </w:r>
      <w:r w:rsidRPr="00AD514F">
        <w:rPr>
          <w:rFonts w:cs="Tahoma"/>
          <w:color w:val="0A0A0A"/>
          <w:sz w:val="20"/>
          <w:szCs w:val="20"/>
        </w:rPr>
        <w:t>redit Europe Group</w:t>
      </w:r>
      <w:r>
        <w:rPr>
          <w:rFonts w:cs="Tahoma"/>
          <w:color w:val="0A0A0A"/>
          <w:sz w:val="20"/>
          <w:szCs w:val="20"/>
        </w:rPr>
        <w:t xml:space="preserve"> </w:t>
      </w:r>
      <w:r w:rsidRPr="00AD514F">
        <w:rPr>
          <w:rFonts w:cs="Tahoma"/>
          <w:color w:val="0A0A0A"/>
          <w:sz w:val="20"/>
          <w:szCs w:val="20"/>
        </w:rPr>
        <w:t xml:space="preserve">has acquired </w:t>
      </w:r>
      <w:proofErr w:type="spellStart"/>
      <w:r w:rsidRPr="00AD514F">
        <w:rPr>
          <w:rFonts w:cs="Tahoma"/>
          <w:color w:val="0A0A0A"/>
          <w:sz w:val="20"/>
          <w:szCs w:val="20"/>
        </w:rPr>
        <w:t>Fibabanka</w:t>
      </w:r>
      <w:proofErr w:type="spellEnd"/>
      <w:r w:rsidRPr="00AD514F">
        <w:rPr>
          <w:rFonts w:cs="Tahoma"/>
          <w:color w:val="0A0A0A"/>
          <w:sz w:val="20"/>
          <w:szCs w:val="20"/>
        </w:rPr>
        <w:t xml:space="preserve"> in December 2010. Currently, </w:t>
      </w:r>
      <w:proofErr w:type="spellStart"/>
      <w:r w:rsidRPr="00784560">
        <w:rPr>
          <w:sz w:val="20"/>
          <w:szCs w:val="20"/>
        </w:rPr>
        <w:t>Fiba</w:t>
      </w:r>
      <w:proofErr w:type="spellEnd"/>
      <w:r w:rsidRPr="00784560">
        <w:rPr>
          <w:sz w:val="20"/>
          <w:szCs w:val="20"/>
        </w:rPr>
        <w:t xml:space="preserve"> Holding A.Ş. is the ultimate parent of the Bank</w:t>
      </w:r>
      <w:r w:rsidRPr="00C603B6">
        <w:rPr>
          <w:sz w:val="20"/>
          <w:szCs w:val="20"/>
        </w:rPr>
        <w:t xml:space="preserve">. </w:t>
      </w:r>
      <w:proofErr w:type="spellStart"/>
      <w:r w:rsidRPr="00C603B6">
        <w:rPr>
          <w:rFonts w:cs="Tahoma"/>
          <w:color w:val="0A0A0A"/>
          <w:sz w:val="20"/>
          <w:szCs w:val="20"/>
        </w:rPr>
        <w:t>Fibabanka</w:t>
      </w:r>
      <w:proofErr w:type="spellEnd"/>
      <w:r w:rsidRPr="00C603B6">
        <w:rPr>
          <w:rFonts w:cs="Tahoma"/>
          <w:color w:val="0A0A0A"/>
          <w:sz w:val="20"/>
          <w:szCs w:val="20"/>
        </w:rPr>
        <w:t xml:space="preserve"> </w:t>
      </w:r>
      <w:r>
        <w:rPr>
          <w:rFonts w:cs="Tahoma"/>
          <w:color w:val="0A0A0A"/>
          <w:sz w:val="20"/>
          <w:szCs w:val="20"/>
        </w:rPr>
        <w:t>is</w:t>
      </w:r>
      <w:r w:rsidRPr="00AD514F">
        <w:rPr>
          <w:rFonts w:cs="Tahoma"/>
          <w:color w:val="0A0A0A"/>
          <w:sz w:val="20"/>
          <w:szCs w:val="20"/>
        </w:rPr>
        <w:t xml:space="preserve"> positioned as a universal bank, with a particular focus on SMEs. </w:t>
      </w:r>
    </w:p>
  </w:footnote>
  <w:footnote w:id="38">
    <w:p w14:paraId="25627E8C" w14:textId="2A5EE5F7" w:rsidR="00612761" w:rsidRPr="00AD514F" w:rsidRDefault="00612761">
      <w:pPr>
        <w:pStyle w:val="FootnoteText"/>
        <w:rPr>
          <w:sz w:val="20"/>
          <w:szCs w:val="20"/>
        </w:rPr>
      </w:pPr>
      <w:r w:rsidRPr="00AD514F">
        <w:rPr>
          <w:rStyle w:val="FootnoteReference"/>
          <w:sz w:val="20"/>
          <w:szCs w:val="20"/>
        </w:rPr>
        <w:footnoteRef/>
      </w:r>
      <w:r w:rsidRPr="00AD514F">
        <w:rPr>
          <w:sz w:val="20"/>
          <w:szCs w:val="20"/>
        </w:rPr>
        <w:t xml:space="preserve"> </w:t>
      </w:r>
      <w:r w:rsidRPr="000E63CC">
        <w:rPr>
          <w:sz w:val="20"/>
          <w:szCs w:val="20"/>
        </w:rPr>
        <w:t>IFC, "</w:t>
      </w:r>
      <w:proofErr w:type="spellStart"/>
      <w:r w:rsidRPr="000E63CC">
        <w:rPr>
          <w:sz w:val="20"/>
          <w:szCs w:val="20"/>
        </w:rPr>
        <w:t>Fibabanka</w:t>
      </w:r>
      <w:proofErr w:type="spellEnd"/>
      <w:r w:rsidRPr="000E63CC">
        <w:rPr>
          <w:sz w:val="20"/>
          <w:szCs w:val="20"/>
        </w:rPr>
        <w:t xml:space="preserve"> Women, Summary of Proposed Investment." Accessed </w:t>
      </w:r>
      <w:r>
        <w:rPr>
          <w:sz w:val="20"/>
          <w:szCs w:val="20"/>
        </w:rPr>
        <w:t>June</w:t>
      </w:r>
      <w:r w:rsidRPr="000E63CC">
        <w:rPr>
          <w:sz w:val="20"/>
          <w:szCs w:val="20"/>
        </w:rPr>
        <w:t xml:space="preserve"> </w:t>
      </w:r>
      <w:r>
        <w:rPr>
          <w:sz w:val="20"/>
          <w:szCs w:val="20"/>
        </w:rPr>
        <w:t>11</w:t>
      </w:r>
      <w:r w:rsidRPr="000E63CC">
        <w:rPr>
          <w:sz w:val="20"/>
          <w:szCs w:val="20"/>
        </w:rPr>
        <w:t>, 201</w:t>
      </w:r>
      <w:r>
        <w:rPr>
          <w:sz w:val="20"/>
          <w:szCs w:val="20"/>
        </w:rPr>
        <w:t>3</w:t>
      </w:r>
      <w:r w:rsidRPr="000E63CC">
        <w:rPr>
          <w:sz w:val="20"/>
          <w:szCs w:val="20"/>
        </w:rPr>
        <w:t>. http://www.ifc.org/IFCExt/spiwebsite1.nsf/0/2BEF17B945D1C05A852579B8006F965E.</w:t>
      </w:r>
    </w:p>
  </w:footnote>
  <w:footnote w:id="39">
    <w:p w14:paraId="0D2B0EE3" w14:textId="25CA8F77" w:rsidR="00612761" w:rsidRPr="00AD514F" w:rsidRDefault="00612761">
      <w:pPr>
        <w:pStyle w:val="FootnoteText"/>
        <w:rPr>
          <w:rFonts w:cs="Tahoma"/>
          <w:sz w:val="20"/>
          <w:szCs w:val="20"/>
        </w:rPr>
      </w:pPr>
      <w:r w:rsidRPr="00AD514F">
        <w:rPr>
          <w:rStyle w:val="FootnoteReference"/>
          <w:rFonts w:cs="Tahoma"/>
          <w:sz w:val="20"/>
          <w:szCs w:val="20"/>
        </w:rPr>
        <w:footnoteRef/>
      </w:r>
      <w:r w:rsidRPr="00AD514F">
        <w:rPr>
          <w:rFonts w:cs="Tahoma"/>
          <w:sz w:val="20"/>
          <w:szCs w:val="20"/>
        </w:rPr>
        <w:t xml:space="preserve"> </w:t>
      </w:r>
      <w:r w:rsidRPr="001378CA">
        <w:rPr>
          <w:rFonts w:cs="Tahoma"/>
          <w:sz w:val="20"/>
          <w:szCs w:val="20"/>
        </w:rPr>
        <w:t>United Nations, "Press Release DEV/2784, United Nations Declares 2012 International Year of Cooperatives." Last modified 21 December 2009</w:t>
      </w:r>
      <w:r>
        <w:rPr>
          <w:rFonts w:cs="Tahoma"/>
          <w:sz w:val="20"/>
          <w:szCs w:val="20"/>
        </w:rPr>
        <w:t xml:space="preserve">. </w:t>
      </w:r>
      <w:r w:rsidRPr="001378CA">
        <w:rPr>
          <w:rFonts w:cs="Tahoma"/>
          <w:sz w:val="20"/>
          <w:szCs w:val="20"/>
        </w:rPr>
        <w:t xml:space="preserve">Accessed </w:t>
      </w:r>
      <w:r>
        <w:rPr>
          <w:rFonts w:cs="Tahoma"/>
          <w:sz w:val="20"/>
          <w:szCs w:val="20"/>
        </w:rPr>
        <w:t>June</w:t>
      </w:r>
      <w:r w:rsidRPr="001378CA">
        <w:rPr>
          <w:rFonts w:cs="Tahoma"/>
          <w:sz w:val="20"/>
          <w:szCs w:val="20"/>
        </w:rPr>
        <w:t xml:space="preserve"> </w:t>
      </w:r>
      <w:r>
        <w:rPr>
          <w:rFonts w:cs="Tahoma"/>
          <w:sz w:val="20"/>
          <w:szCs w:val="20"/>
        </w:rPr>
        <w:t>11</w:t>
      </w:r>
      <w:r w:rsidRPr="001378CA">
        <w:rPr>
          <w:rFonts w:cs="Tahoma"/>
          <w:sz w:val="20"/>
          <w:szCs w:val="20"/>
        </w:rPr>
        <w:t>, 201</w:t>
      </w:r>
      <w:r>
        <w:rPr>
          <w:rFonts w:cs="Tahoma"/>
          <w:sz w:val="20"/>
          <w:szCs w:val="20"/>
        </w:rPr>
        <w:t>3</w:t>
      </w:r>
      <w:r w:rsidRPr="001378CA">
        <w:rPr>
          <w:rFonts w:cs="Tahoma"/>
          <w:sz w:val="20"/>
          <w:szCs w:val="20"/>
        </w:rPr>
        <w:t>. http://www.un.org/News/Press/docs/2009/dev2784.doc.htm.</w:t>
      </w:r>
    </w:p>
  </w:footnote>
  <w:footnote w:id="40">
    <w:p w14:paraId="7CE7832D" w14:textId="6634DE9D" w:rsidR="00612761" w:rsidRPr="00AD514F" w:rsidRDefault="00612761" w:rsidP="003E25CD">
      <w:pPr>
        <w:pStyle w:val="FootnoteText"/>
        <w:rPr>
          <w:rFonts w:cs="Tahoma"/>
          <w:sz w:val="20"/>
          <w:szCs w:val="20"/>
        </w:rPr>
      </w:pPr>
      <w:r w:rsidRPr="00AD514F">
        <w:rPr>
          <w:rStyle w:val="FootnoteReference"/>
          <w:rFonts w:cs="Tahoma"/>
          <w:sz w:val="20"/>
          <w:szCs w:val="20"/>
        </w:rPr>
        <w:footnoteRef/>
      </w:r>
      <w:r w:rsidRPr="00AD514F">
        <w:rPr>
          <w:rFonts w:cs="Tahoma"/>
          <w:sz w:val="20"/>
          <w:szCs w:val="20"/>
        </w:rPr>
        <w:t xml:space="preserve"> </w:t>
      </w:r>
      <w:r w:rsidRPr="00F35D50">
        <w:rPr>
          <w:rFonts w:cs="Tahoma"/>
          <w:sz w:val="20"/>
          <w:szCs w:val="20"/>
        </w:rPr>
        <w:t xml:space="preserve">"Turkish Cooperative Strategy and Action </w:t>
      </w:r>
      <w:proofErr w:type="gramStart"/>
      <w:r w:rsidRPr="00F35D50">
        <w:rPr>
          <w:rFonts w:cs="Tahoma"/>
          <w:sz w:val="20"/>
          <w:szCs w:val="20"/>
        </w:rPr>
        <w:t>Plan ."</w:t>
      </w:r>
      <w:proofErr w:type="gramEnd"/>
      <w:r w:rsidRPr="00F35D50">
        <w:rPr>
          <w:rFonts w:cs="Tahoma"/>
          <w:sz w:val="20"/>
          <w:szCs w:val="20"/>
        </w:rPr>
        <w:t xml:space="preserve"> Accessed </w:t>
      </w:r>
      <w:r>
        <w:rPr>
          <w:rFonts w:cs="Tahoma"/>
          <w:sz w:val="20"/>
          <w:szCs w:val="20"/>
        </w:rPr>
        <w:t>June</w:t>
      </w:r>
      <w:r w:rsidRPr="00F35D50">
        <w:rPr>
          <w:rFonts w:cs="Tahoma"/>
          <w:sz w:val="20"/>
          <w:szCs w:val="20"/>
        </w:rPr>
        <w:t xml:space="preserve"> 1</w:t>
      </w:r>
      <w:r>
        <w:rPr>
          <w:rFonts w:cs="Tahoma"/>
          <w:sz w:val="20"/>
          <w:szCs w:val="20"/>
        </w:rPr>
        <w:t>5</w:t>
      </w:r>
      <w:r w:rsidRPr="00F35D50">
        <w:rPr>
          <w:rFonts w:cs="Tahoma"/>
          <w:sz w:val="20"/>
          <w:szCs w:val="20"/>
        </w:rPr>
        <w:t>, 2013. http://www.turkiye2012koop.org/index.php</w:t>
      </w:r>
      <w:proofErr w:type="gramStart"/>
      <w:r w:rsidRPr="00F35D50">
        <w:rPr>
          <w:rFonts w:cs="Tahoma"/>
          <w:sz w:val="20"/>
          <w:szCs w:val="20"/>
        </w:rPr>
        <w:t>?option</w:t>
      </w:r>
      <w:proofErr w:type="gramEnd"/>
      <w:r w:rsidRPr="00F35D50">
        <w:rPr>
          <w:rFonts w:cs="Tahoma"/>
          <w:sz w:val="20"/>
          <w:szCs w:val="20"/>
        </w:rPr>
        <w:t xml:space="preserve">=com_content&amp;view=article&amp;id=191&amp;Itemid=532. </w:t>
      </w:r>
      <w:r>
        <w:rPr>
          <w:rFonts w:cs="Tahoma"/>
          <w:sz w:val="20"/>
          <w:szCs w:val="20"/>
        </w:rPr>
        <w:t xml:space="preserve"> For more Information: </w:t>
      </w:r>
      <w:r w:rsidRPr="00B01EE0">
        <w:rPr>
          <w:rFonts w:cs="Tahoma"/>
          <w:sz w:val="20"/>
          <w:szCs w:val="20"/>
        </w:rPr>
        <w:t>http://www.turkiye2012koop.org/images/haber61/tcsap.pdf</w:t>
      </w:r>
      <w:r w:rsidRPr="00AD514F">
        <w:rPr>
          <w:rFonts w:cs="Tahoma"/>
          <w:sz w:val="20"/>
          <w:szCs w:val="20"/>
        </w:rPr>
        <w:t xml:space="preserve">, 18 July 2012, </w:t>
      </w:r>
      <w:proofErr w:type="spellStart"/>
      <w:r w:rsidRPr="00AD514F">
        <w:rPr>
          <w:rFonts w:cs="Tahoma"/>
          <w:sz w:val="20"/>
          <w:szCs w:val="20"/>
        </w:rPr>
        <w:t>Dunya</w:t>
      </w:r>
      <w:proofErr w:type="spellEnd"/>
    </w:p>
  </w:footnote>
  <w:footnote w:id="41">
    <w:p w14:paraId="58A04DD5" w14:textId="39CBAF16" w:rsidR="00612761" w:rsidRPr="00AD514F" w:rsidRDefault="00612761">
      <w:pPr>
        <w:pStyle w:val="FootnoteText"/>
        <w:rPr>
          <w:rFonts w:cs="Tahoma"/>
          <w:sz w:val="20"/>
          <w:szCs w:val="20"/>
        </w:rPr>
      </w:pPr>
      <w:r w:rsidRPr="00AD514F">
        <w:rPr>
          <w:rStyle w:val="FootnoteReference"/>
          <w:rFonts w:cs="Tahoma"/>
          <w:sz w:val="20"/>
          <w:szCs w:val="20"/>
        </w:rPr>
        <w:footnoteRef/>
      </w:r>
      <w:r w:rsidRPr="00AD514F">
        <w:rPr>
          <w:rFonts w:cs="Tahoma"/>
          <w:sz w:val="20"/>
          <w:szCs w:val="20"/>
        </w:rPr>
        <w:t xml:space="preserve"> </w:t>
      </w:r>
      <w:r w:rsidRPr="009720C1">
        <w:rPr>
          <w:rFonts w:cs="Tahoma"/>
          <w:sz w:val="20"/>
          <w:szCs w:val="20"/>
        </w:rPr>
        <w:t>The Water Lily Women and Children's Center, Accessed J</w:t>
      </w:r>
      <w:r>
        <w:rPr>
          <w:rFonts w:cs="Tahoma"/>
          <w:sz w:val="20"/>
          <w:szCs w:val="20"/>
        </w:rPr>
        <w:t>une</w:t>
      </w:r>
      <w:r w:rsidRPr="009720C1">
        <w:rPr>
          <w:rFonts w:cs="Tahoma"/>
          <w:sz w:val="20"/>
          <w:szCs w:val="20"/>
        </w:rPr>
        <w:t xml:space="preserve"> </w:t>
      </w:r>
      <w:r>
        <w:rPr>
          <w:rFonts w:cs="Tahoma"/>
          <w:sz w:val="20"/>
          <w:szCs w:val="20"/>
        </w:rPr>
        <w:t>22</w:t>
      </w:r>
      <w:r w:rsidRPr="009720C1">
        <w:rPr>
          <w:rFonts w:cs="Tahoma"/>
          <w:sz w:val="20"/>
          <w:szCs w:val="20"/>
        </w:rPr>
        <w:t>, 2013.</w:t>
      </w:r>
      <w:r>
        <w:rPr>
          <w:rFonts w:cs="Tahoma"/>
          <w:sz w:val="20"/>
          <w:szCs w:val="20"/>
        </w:rPr>
        <w:t xml:space="preserve"> </w:t>
      </w:r>
      <w:r w:rsidRPr="009720C1">
        <w:rPr>
          <w:rFonts w:cs="Tahoma"/>
          <w:sz w:val="20"/>
          <w:szCs w:val="20"/>
        </w:rPr>
        <w:t xml:space="preserve">http://www.niluferkadinlar.com/. </w:t>
      </w:r>
    </w:p>
  </w:footnote>
  <w:footnote w:id="42">
    <w:p w14:paraId="18D6C138" w14:textId="2468DA6E" w:rsidR="00612761" w:rsidRPr="00310B62" w:rsidRDefault="00612761" w:rsidP="00414C6E">
      <w:pPr>
        <w:pStyle w:val="FootnoteText"/>
        <w:rPr>
          <w:sz w:val="20"/>
          <w:szCs w:val="20"/>
        </w:rPr>
      </w:pPr>
      <w:r w:rsidRPr="00310B62">
        <w:rPr>
          <w:rStyle w:val="FootnoteReference"/>
          <w:sz w:val="20"/>
          <w:szCs w:val="20"/>
        </w:rPr>
        <w:footnoteRef/>
      </w:r>
      <w:r>
        <w:rPr>
          <w:sz w:val="20"/>
          <w:szCs w:val="20"/>
        </w:rPr>
        <w:t xml:space="preserve"> </w:t>
      </w:r>
      <w:r w:rsidRPr="00C07CCA">
        <w:rPr>
          <w:sz w:val="20"/>
          <w:szCs w:val="20"/>
        </w:rPr>
        <w:t>World Bank, "Turkey’s Greatest Untapped Potential? Women." Accessed J</w:t>
      </w:r>
      <w:r>
        <w:rPr>
          <w:sz w:val="20"/>
          <w:szCs w:val="20"/>
        </w:rPr>
        <w:t>une</w:t>
      </w:r>
      <w:r w:rsidRPr="00C07CCA">
        <w:rPr>
          <w:sz w:val="20"/>
          <w:szCs w:val="20"/>
        </w:rPr>
        <w:t xml:space="preserve"> 2</w:t>
      </w:r>
      <w:r>
        <w:rPr>
          <w:sz w:val="20"/>
          <w:szCs w:val="20"/>
        </w:rPr>
        <w:t>7</w:t>
      </w:r>
      <w:r w:rsidRPr="00C07CCA">
        <w:rPr>
          <w:sz w:val="20"/>
          <w:szCs w:val="20"/>
        </w:rPr>
        <w:t>, 2013. http://www.worldbank.org.tr/WBSITE/EXTERNAL/COUNTRIES/ECAEXT/TURKEYEXTN/0</w:t>
      </w:r>
      <w:proofErr w:type="gramStart"/>
      <w:r w:rsidRPr="00C07CCA">
        <w:rPr>
          <w:sz w:val="20"/>
          <w:szCs w:val="20"/>
        </w:rPr>
        <w:t>,,</w:t>
      </w:r>
      <w:proofErr w:type="gramEnd"/>
      <w:r w:rsidRPr="00C07CCA">
        <w:rPr>
          <w:sz w:val="20"/>
          <w:szCs w:val="20"/>
        </w:rPr>
        <w:t xml:space="preserve">contentMDK:22313638~pagePK:1497618~piPK:217854~theSitePK:361712,00.html?cid=3001. </w:t>
      </w:r>
    </w:p>
  </w:footnote>
  <w:footnote w:id="43">
    <w:p w14:paraId="01BF36D9" w14:textId="615DC5F3" w:rsidR="00612761" w:rsidRPr="00C011C2" w:rsidRDefault="00612761" w:rsidP="0060466D">
      <w:pPr>
        <w:pStyle w:val="FootnoteText"/>
        <w:rPr>
          <w:sz w:val="20"/>
          <w:szCs w:val="20"/>
        </w:rPr>
      </w:pPr>
      <w:r w:rsidRPr="00C011C2">
        <w:rPr>
          <w:rStyle w:val="FootnoteReference"/>
          <w:sz w:val="20"/>
          <w:szCs w:val="20"/>
        </w:rPr>
        <w:footnoteRef/>
      </w:r>
      <w:r w:rsidRPr="00C011C2">
        <w:rPr>
          <w:sz w:val="20"/>
          <w:szCs w:val="20"/>
        </w:rPr>
        <w:t xml:space="preserve"> </w:t>
      </w:r>
      <w:r>
        <w:rPr>
          <w:sz w:val="20"/>
          <w:szCs w:val="20"/>
        </w:rPr>
        <w:t xml:space="preserve">The </w:t>
      </w:r>
      <w:r w:rsidRPr="00C07CCA">
        <w:rPr>
          <w:sz w:val="20"/>
          <w:szCs w:val="20"/>
        </w:rPr>
        <w:t xml:space="preserve">World Bank, "Global </w:t>
      </w:r>
      <w:proofErr w:type="spellStart"/>
      <w:r w:rsidRPr="00C07CCA">
        <w:rPr>
          <w:sz w:val="20"/>
          <w:szCs w:val="20"/>
        </w:rPr>
        <w:t>Findex</w:t>
      </w:r>
      <w:proofErr w:type="spellEnd"/>
      <w:r w:rsidRPr="00C07CCA">
        <w:rPr>
          <w:sz w:val="20"/>
          <w:szCs w:val="20"/>
        </w:rPr>
        <w:t xml:space="preserve"> (Global Financial Inclusion Database)." Accessed </w:t>
      </w:r>
      <w:r>
        <w:rPr>
          <w:sz w:val="20"/>
          <w:szCs w:val="20"/>
        </w:rPr>
        <w:t xml:space="preserve">June </w:t>
      </w:r>
      <w:r w:rsidRPr="00C07CCA">
        <w:rPr>
          <w:sz w:val="20"/>
          <w:szCs w:val="20"/>
        </w:rPr>
        <w:t>2</w:t>
      </w:r>
      <w:r>
        <w:rPr>
          <w:sz w:val="20"/>
          <w:szCs w:val="20"/>
        </w:rPr>
        <w:t>9</w:t>
      </w:r>
      <w:r w:rsidRPr="00C07CCA">
        <w:rPr>
          <w:sz w:val="20"/>
          <w:szCs w:val="20"/>
        </w:rPr>
        <w:t xml:space="preserve">, 2013. </w:t>
      </w:r>
      <w:r w:rsidRPr="0097093D">
        <w:rPr>
          <w:sz w:val="20"/>
          <w:szCs w:val="20"/>
        </w:rPr>
        <w:t>http://databank.worldbank.org/Data/Views/reports/tableview.aspx#</w:t>
      </w:r>
    </w:p>
  </w:footnote>
  <w:footnote w:id="44">
    <w:p w14:paraId="1FA7CA79" w14:textId="77777777" w:rsidR="00612761" w:rsidRPr="00695964" w:rsidRDefault="00612761" w:rsidP="00695964">
      <w:pPr>
        <w:rPr>
          <w:rFonts w:cs="Tahoma"/>
          <w:sz w:val="20"/>
          <w:szCs w:val="20"/>
        </w:rPr>
      </w:pPr>
      <w:r w:rsidRPr="00310B62">
        <w:rPr>
          <w:rStyle w:val="FootnoteReference"/>
          <w:sz w:val="20"/>
          <w:szCs w:val="20"/>
        </w:rPr>
        <w:footnoteRef/>
      </w:r>
      <w:r w:rsidRPr="00310B62">
        <w:rPr>
          <w:sz w:val="20"/>
          <w:szCs w:val="20"/>
        </w:rPr>
        <w:t xml:space="preserve"> </w:t>
      </w:r>
      <w:r w:rsidRPr="00310B62">
        <w:rPr>
          <w:rFonts w:cs="Tahoma"/>
          <w:sz w:val="20"/>
          <w:szCs w:val="20"/>
        </w:rPr>
        <w:t>ROSCAs are forms of financial intermediation</w:t>
      </w:r>
      <w:r>
        <w:t xml:space="preserve">, </w:t>
      </w:r>
      <w:r w:rsidRPr="00695964">
        <w:rPr>
          <w:rFonts w:cs="Tahoma"/>
          <w:sz w:val="20"/>
          <w:szCs w:val="20"/>
        </w:rPr>
        <w:t>self-help money-pooling associations</w:t>
      </w:r>
      <w:r w:rsidRPr="00310B62">
        <w:rPr>
          <w:rFonts w:cs="Tahoma"/>
          <w:sz w:val="20"/>
          <w:szCs w:val="20"/>
        </w:rPr>
        <w:t xml:space="preserve"> </w:t>
      </w:r>
      <w:proofErr w:type="gramStart"/>
      <w:r w:rsidRPr="00310B62">
        <w:rPr>
          <w:rFonts w:cs="Tahoma"/>
          <w:sz w:val="20"/>
          <w:szCs w:val="20"/>
        </w:rPr>
        <w:t>which</w:t>
      </w:r>
      <w:proofErr w:type="gramEnd"/>
      <w:r w:rsidRPr="00310B62">
        <w:rPr>
          <w:rFonts w:cs="Tahoma"/>
          <w:sz w:val="20"/>
          <w:szCs w:val="20"/>
        </w:rPr>
        <w:t xml:space="preserve"> </w:t>
      </w:r>
      <w:r w:rsidRPr="0079148F">
        <w:rPr>
          <w:rFonts w:cs="Tahoma"/>
          <w:sz w:val="20"/>
          <w:szCs w:val="20"/>
        </w:rPr>
        <w:t xml:space="preserve">informally </w:t>
      </w:r>
      <w:r w:rsidRPr="00310B62">
        <w:rPr>
          <w:rFonts w:cs="Tahoma"/>
          <w:sz w:val="20"/>
          <w:szCs w:val="20"/>
        </w:rPr>
        <w:t>supplies credits to the communities. Each member contributes the same amount at each meeting, and one member takes the whole sum once in every meeting. As a result, each member is able to access a larger sum of</w:t>
      </w:r>
      <w:r w:rsidRPr="00310B62">
        <w:rPr>
          <w:rFonts w:cs="Helvetica"/>
          <w:sz w:val="20"/>
          <w:szCs w:val="20"/>
        </w:rPr>
        <w:t xml:space="preserve"> </w:t>
      </w:r>
      <w:r w:rsidRPr="00310B62">
        <w:rPr>
          <w:rFonts w:cs="Tahoma"/>
          <w:sz w:val="20"/>
          <w:szCs w:val="20"/>
        </w:rPr>
        <w:t>money during the life of the ROSCA, and use it for whatever purpose she wishes.</w:t>
      </w:r>
      <w:r w:rsidRPr="00695964">
        <w:rPr>
          <w:rFonts w:cs="Tahoma"/>
          <w:sz w:val="20"/>
          <w:szCs w:val="20"/>
        </w:rPr>
        <w:t xml:space="preserve"> </w:t>
      </w:r>
      <w:r>
        <w:rPr>
          <w:rFonts w:cs="Tahoma"/>
          <w:sz w:val="20"/>
          <w:szCs w:val="20"/>
        </w:rPr>
        <w:t>The system provides</w:t>
      </w:r>
      <w:r w:rsidRPr="00695964">
        <w:rPr>
          <w:rFonts w:cs="Tahoma"/>
          <w:sz w:val="20"/>
          <w:szCs w:val="20"/>
        </w:rPr>
        <w:t xml:space="preserve"> important s</w:t>
      </w:r>
      <w:r>
        <w:rPr>
          <w:rFonts w:cs="Tahoma"/>
          <w:sz w:val="20"/>
          <w:szCs w:val="20"/>
        </w:rPr>
        <w:t>ocial and welfare resources and</w:t>
      </w:r>
      <w:r w:rsidRPr="00695964">
        <w:rPr>
          <w:rFonts w:cs="Tahoma"/>
          <w:sz w:val="20"/>
          <w:szCs w:val="20"/>
        </w:rPr>
        <w:t xml:space="preserve"> constitute</w:t>
      </w:r>
      <w:r>
        <w:rPr>
          <w:rFonts w:cs="Tahoma"/>
          <w:sz w:val="20"/>
          <w:szCs w:val="20"/>
        </w:rPr>
        <w:t>s</w:t>
      </w:r>
      <w:r w:rsidRPr="00695964">
        <w:rPr>
          <w:rFonts w:cs="Tahoma"/>
          <w:sz w:val="20"/>
          <w:szCs w:val="20"/>
        </w:rPr>
        <w:t xml:space="preserve"> valuable social capital.</w:t>
      </w:r>
    </w:p>
    <w:p w14:paraId="030F3AD0" w14:textId="77777777" w:rsidR="00612761" w:rsidRPr="00310B62" w:rsidRDefault="00612761">
      <w:pPr>
        <w:pStyle w:val="FootnoteText"/>
        <w:rPr>
          <w:rFonts w:cs="Tahoma"/>
          <w:sz w:val="20"/>
          <w:szCs w:val="20"/>
        </w:rPr>
      </w:pPr>
    </w:p>
  </w:footnote>
  <w:footnote w:id="45">
    <w:p w14:paraId="06633338" w14:textId="410BAEE2" w:rsidR="00612761" w:rsidRPr="007212BB" w:rsidRDefault="00612761">
      <w:pPr>
        <w:pStyle w:val="FootnoteText"/>
        <w:rPr>
          <w:sz w:val="20"/>
          <w:szCs w:val="20"/>
        </w:rPr>
      </w:pPr>
      <w:r w:rsidRPr="00E20345">
        <w:rPr>
          <w:rStyle w:val="FootnoteReference"/>
          <w:sz w:val="20"/>
          <w:szCs w:val="20"/>
        </w:rPr>
        <w:footnoteRef/>
      </w:r>
      <w:r>
        <w:rPr>
          <w:sz w:val="20"/>
          <w:szCs w:val="20"/>
        </w:rPr>
        <w:t xml:space="preserve"> </w:t>
      </w:r>
      <w:r w:rsidRPr="00784560">
        <w:rPr>
          <w:rFonts w:cs="Times New Roman"/>
          <w:sz w:val="20"/>
          <w:szCs w:val="20"/>
        </w:rPr>
        <w:t xml:space="preserve">Elizabeth, Littlefield, </w:t>
      </w:r>
      <w:proofErr w:type="spellStart"/>
      <w:r w:rsidRPr="00784560">
        <w:rPr>
          <w:rFonts w:cs="Times New Roman"/>
          <w:sz w:val="20"/>
          <w:szCs w:val="20"/>
        </w:rPr>
        <w:t>Morduch</w:t>
      </w:r>
      <w:proofErr w:type="spellEnd"/>
      <w:r w:rsidRPr="00784560">
        <w:rPr>
          <w:rFonts w:cs="Times New Roman"/>
          <w:sz w:val="20"/>
          <w:szCs w:val="20"/>
        </w:rPr>
        <w:t xml:space="preserve"> Jonathan, and </w:t>
      </w:r>
      <w:proofErr w:type="spellStart"/>
      <w:r w:rsidRPr="00784560">
        <w:rPr>
          <w:rFonts w:cs="Times New Roman"/>
          <w:sz w:val="20"/>
          <w:szCs w:val="20"/>
        </w:rPr>
        <w:t>Hashemi</w:t>
      </w:r>
      <w:proofErr w:type="spellEnd"/>
      <w:r w:rsidRPr="00784560">
        <w:rPr>
          <w:rFonts w:cs="Times New Roman"/>
          <w:sz w:val="20"/>
          <w:szCs w:val="20"/>
        </w:rPr>
        <w:t xml:space="preserve"> Syed. The Consultative Group to Assist the </w:t>
      </w:r>
      <w:proofErr w:type="gramStart"/>
      <w:r w:rsidRPr="00784560">
        <w:rPr>
          <w:rFonts w:cs="Times New Roman"/>
          <w:sz w:val="20"/>
          <w:szCs w:val="20"/>
        </w:rPr>
        <w:t>Poor,</w:t>
      </w:r>
      <w:proofErr w:type="gramEnd"/>
      <w:r w:rsidRPr="00784560">
        <w:rPr>
          <w:rFonts w:cs="Times New Roman"/>
          <w:sz w:val="20"/>
          <w:szCs w:val="20"/>
        </w:rPr>
        <w:t xml:space="preserve"> "Is Microfinance An Effective Strategy to Reach the </w:t>
      </w:r>
      <w:proofErr w:type="spellStart"/>
      <w:r w:rsidRPr="00784560">
        <w:rPr>
          <w:rFonts w:cs="Times New Roman"/>
          <w:sz w:val="20"/>
          <w:szCs w:val="20"/>
        </w:rPr>
        <w:t>Millenium</w:t>
      </w:r>
      <w:proofErr w:type="spellEnd"/>
      <w:r w:rsidRPr="00784560">
        <w:rPr>
          <w:rFonts w:cs="Times New Roman"/>
          <w:sz w:val="20"/>
          <w:szCs w:val="20"/>
        </w:rPr>
        <w:t xml:space="preserve"> Development Goal." Accessed </w:t>
      </w:r>
      <w:r>
        <w:rPr>
          <w:rFonts w:cs="Times New Roman"/>
          <w:sz w:val="20"/>
          <w:szCs w:val="20"/>
        </w:rPr>
        <w:t>July</w:t>
      </w:r>
      <w:r w:rsidRPr="00784560">
        <w:rPr>
          <w:rFonts w:cs="Times New Roman"/>
          <w:sz w:val="20"/>
          <w:szCs w:val="20"/>
        </w:rPr>
        <w:t xml:space="preserve"> 6, 2013. </w:t>
      </w:r>
      <w:hyperlink r:id="rId3" w:history="1">
        <w:r w:rsidRPr="00784560">
          <w:rPr>
            <w:rStyle w:val="Hyperlink"/>
            <w:sz w:val="20"/>
            <w:szCs w:val="20"/>
          </w:rPr>
          <w:t>http://www.cgap.org/gm/document-1.9.2568/FN24.pdf</w:t>
        </w:r>
      </w:hyperlink>
      <w:r w:rsidRPr="00784560">
        <w:rPr>
          <w:rFonts w:cs="Times New Roman"/>
          <w:sz w:val="20"/>
          <w:szCs w:val="20"/>
        </w:rPr>
        <w:t>.</w:t>
      </w:r>
      <w:r>
        <w:rPr>
          <w:rFonts w:cs="Times New Roman"/>
          <w:sz w:val="20"/>
          <w:szCs w:val="20"/>
        </w:rPr>
        <w:t xml:space="preserve"> </w:t>
      </w:r>
      <w:proofErr w:type="gramStart"/>
      <w:r>
        <w:rPr>
          <w:rFonts w:cs="Times New Roman"/>
          <w:sz w:val="20"/>
          <w:szCs w:val="20"/>
        </w:rPr>
        <w:t>p</w:t>
      </w:r>
      <w:proofErr w:type="gramEnd"/>
      <w:r>
        <w:rPr>
          <w:rFonts w:cs="Times New Roman"/>
          <w:sz w:val="20"/>
          <w:szCs w:val="20"/>
        </w:rPr>
        <w:t xml:space="preserve"> 2.</w:t>
      </w:r>
    </w:p>
  </w:footnote>
  <w:footnote w:id="46">
    <w:p w14:paraId="523A6BF0" w14:textId="0A5321A3" w:rsidR="00612761" w:rsidRPr="00784560" w:rsidRDefault="00612761">
      <w:pPr>
        <w:pStyle w:val="FootnoteText"/>
        <w:rPr>
          <w:sz w:val="20"/>
          <w:szCs w:val="20"/>
        </w:rPr>
      </w:pPr>
      <w:r w:rsidRPr="007C6548">
        <w:rPr>
          <w:rStyle w:val="FootnoteReference"/>
          <w:sz w:val="20"/>
          <w:szCs w:val="20"/>
        </w:rPr>
        <w:footnoteRef/>
      </w:r>
      <w:r w:rsidRPr="007C6548">
        <w:rPr>
          <w:sz w:val="20"/>
          <w:szCs w:val="20"/>
        </w:rPr>
        <w:t xml:space="preserve"> </w:t>
      </w:r>
      <w:r w:rsidRPr="00784560">
        <w:rPr>
          <w:rFonts w:cs="Times New Roman"/>
          <w:sz w:val="20"/>
          <w:szCs w:val="20"/>
        </w:rPr>
        <w:t xml:space="preserve">Republic of Turkey Ministry of Economy, "Economic Outlook." Accessed </w:t>
      </w:r>
      <w:r>
        <w:rPr>
          <w:rFonts w:cs="Times New Roman"/>
          <w:sz w:val="20"/>
          <w:szCs w:val="20"/>
        </w:rPr>
        <w:t>June 25</w:t>
      </w:r>
      <w:r w:rsidRPr="00784560">
        <w:rPr>
          <w:rFonts w:cs="Times New Roman"/>
          <w:sz w:val="20"/>
          <w:szCs w:val="20"/>
        </w:rPr>
        <w:t>, 2013. http://www.economy.gov.tr/index.cfm?sayfa=economicoutlook.</w:t>
      </w:r>
    </w:p>
  </w:footnote>
  <w:footnote w:id="47">
    <w:p w14:paraId="65581B67" w14:textId="2D3CBE21" w:rsidR="00612761" w:rsidRPr="004E3498" w:rsidRDefault="00612761" w:rsidP="000845D2">
      <w:pPr>
        <w:pStyle w:val="FootnoteText"/>
        <w:rPr>
          <w:sz w:val="20"/>
          <w:szCs w:val="20"/>
        </w:rPr>
      </w:pPr>
      <w:r w:rsidRPr="00816F93">
        <w:rPr>
          <w:rStyle w:val="FootnoteReference"/>
          <w:sz w:val="20"/>
          <w:szCs w:val="20"/>
        </w:rPr>
        <w:footnoteRef/>
      </w:r>
      <w:r w:rsidRPr="00816F93">
        <w:rPr>
          <w:sz w:val="20"/>
          <w:szCs w:val="20"/>
        </w:rPr>
        <w:t xml:space="preserve"> </w:t>
      </w:r>
      <w:r w:rsidRPr="00FE6D9C">
        <w:rPr>
          <w:sz w:val="20"/>
          <w:szCs w:val="20"/>
        </w:rPr>
        <w:t>T.R. Prime Ministry, Sate Plan</w:t>
      </w:r>
      <w:r>
        <w:rPr>
          <w:sz w:val="20"/>
          <w:szCs w:val="20"/>
        </w:rPr>
        <w:t>n</w:t>
      </w:r>
      <w:r w:rsidRPr="00FE6D9C">
        <w:rPr>
          <w:sz w:val="20"/>
          <w:szCs w:val="20"/>
        </w:rPr>
        <w:t xml:space="preserve">ing Organization, "9th Development Plan 2007-2013." Accessed </w:t>
      </w:r>
      <w:r>
        <w:rPr>
          <w:sz w:val="20"/>
          <w:szCs w:val="20"/>
        </w:rPr>
        <w:t>July</w:t>
      </w:r>
      <w:r w:rsidRPr="00FE6D9C">
        <w:rPr>
          <w:sz w:val="20"/>
          <w:szCs w:val="20"/>
        </w:rPr>
        <w:t xml:space="preserve"> 25, 201</w:t>
      </w:r>
      <w:r>
        <w:rPr>
          <w:sz w:val="20"/>
          <w:szCs w:val="20"/>
        </w:rPr>
        <w:t>3</w:t>
      </w:r>
      <w:r w:rsidRPr="00FE6D9C">
        <w:rPr>
          <w:sz w:val="20"/>
          <w:szCs w:val="20"/>
        </w:rPr>
        <w:t xml:space="preserve">. </w:t>
      </w:r>
      <w:hyperlink r:id="rId4" w:history="1">
        <w:r w:rsidRPr="00AE77ED">
          <w:rPr>
            <w:rStyle w:val="Hyperlink"/>
            <w:sz w:val="20"/>
            <w:szCs w:val="20"/>
          </w:rPr>
          <w:t>http://ekutup.dpt.gov.tr/plan/ix/9developmentplan.pdf</w:t>
        </w:r>
      </w:hyperlink>
      <w:r w:rsidRPr="00FE6D9C">
        <w:rPr>
          <w:sz w:val="20"/>
          <w:szCs w:val="20"/>
        </w:rPr>
        <w:t>.</w:t>
      </w:r>
      <w:r>
        <w:rPr>
          <w:sz w:val="20"/>
          <w:szCs w:val="20"/>
        </w:rPr>
        <w:t xml:space="preserve"> </w:t>
      </w:r>
    </w:p>
  </w:footnote>
  <w:footnote w:id="48">
    <w:p w14:paraId="00203555" w14:textId="5A6415D8" w:rsidR="00612761" w:rsidRPr="00784560" w:rsidRDefault="00612761">
      <w:pPr>
        <w:pStyle w:val="FootnoteText"/>
        <w:rPr>
          <w:sz w:val="20"/>
          <w:szCs w:val="20"/>
        </w:rPr>
      </w:pPr>
      <w:r w:rsidRPr="007C6548">
        <w:rPr>
          <w:rStyle w:val="FootnoteReference"/>
          <w:sz w:val="20"/>
          <w:szCs w:val="20"/>
        </w:rPr>
        <w:footnoteRef/>
      </w:r>
      <w:r>
        <w:t xml:space="preserve"> </w:t>
      </w:r>
      <w:r w:rsidRPr="00784560">
        <w:rPr>
          <w:rFonts w:cs="Times New Roman"/>
          <w:sz w:val="20"/>
          <w:szCs w:val="20"/>
        </w:rPr>
        <w:t xml:space="preserve">The Grand National Assembly of </w:t>
      </w:r>
      <w:proofErr w:type="gramStart"/>
      <w:r w:rsidRPr="00784560">
        <w:rPr>
          <w:rFonts w:cs="Times New Roman"/>
          <w:sz w:val="20"/>
          <w:szCs w:val="20"/>
        </w:rPr>
        <w:t>Turkey ,</w:t>
      </w:r>
      <w:proofErr w:type="gramEnd"/>
      <w:r w:rsidRPr="00784560">
        <w:rPr>
          <w:rFonts w:cs="Times New Roman"/>
          <w:sz w:val="20"/>
          <w:szCs w:val="20"/>
        </w:rPr>
        <w:t xml:space="preserve"> "Draft Act on Microfinance Institutions (The date of the bill: </w:t>
      </w:r>
      <w:r w:rsidRPr="000E2F0D">
        <w:rPr>
          <w:rFonts w:cs="Times New Roman"/>
          <w:sz w:val="20"/>
          <w:szCs w:val="20"/>
        </w:rPr>
        <w:t xml:space="preserve">23.05.2005) ." Accessed </w:t>
      </w:r>
      <w:r>
        <w:rPr>
          <w:rFonts w:cs="Times New Roman"/>
          <w:sz w:val="20"/>
          <w:szCs w:val="20"/>
        </w:rPr>
        <w:t>July</w:t>
      </w:r>
      <w:r w:rsidRPr="00784560">
        <w:rPr>
          <w:rFonts w:cs="Times New Roman"/>
          <w:sz w:val="20"/>
          <w:szCs w:val="20"/>
        </w:rPr>
        <w:t xml:space="preserve"> 26, 2013. http://www2.tbmm.gov.tr/d22/2/2-0413.pdf.</w:t>
      </w:r>
    </w:p>
  </w:footnote>
  <w:footnote w:id="49">
    <w:p w14:paraId="6EAABB78" w14:textId="1152CA23" w:rsidR="00612761" w:rsidRPr="00C92493" w:rsidRDefault="00612761">
      <w:pPr>
        <w:pStyle w:val="FootnoteText"/>
        <w:rPr>
          <w:sz w:val="20"/>
          <w:szCs w:val="20"/>
        </w:rPr>
      </w:pPr>
      <w:r w:rsidRPr="00C92493">
        <w:rPr>
          <w:rStyle w:val="FootnoteReference"/>
          <w:sz w:val="20"/>
          <w:szCs w:val="20"/>
        </w:rPr>
        <w:footnoteRef/>
      </w:r>
      <w:r w:rsidRPr="00C92493">
        <w:rPr>
          <w:sz w:val="20"/>
          <w:szCs w:val="20"/>
        </w:rPr>
        <w:t xml:space="preserve"> </w:t>
      </w:r>
      <w:r w:rsidRPr="00784560">
        <w:rPr>
          <w:rFonts w:cs="Times New Roman"/>
          <w:sz w:val="20"/>
          <w:szCs w:val="20"/>
        </w:rPr>
        <w:t xml:space="preserve">Philippe H., Le </w:t>
      </w:r>
      <w:proofErr w:type="spellStart"/>
      <w:r w:rsidRPr="00784560">
        <w:rPr>
          <w:rFonts w:cs="Times New Roman"/>
          <w:sz w:val="20"/>
          <w:szCs w:val="20"/>
        </w:rPr>
        <w:t>Houérou</w:t>
      </w:r>
      <w:proofErr w:type="spellEnd"/>
      <w:r w:rsidRPr="00784560">
        <w:rPr>
          <w:rFonts w:cs="Times New Roman"/>
          <w:sz w:val="20"/>
          <w:szCs w:val="20"/>
        </w:rPr>
        <w:t xml:space="preserve">, Raiser Martin, </w:t>
      </w:r>
      <w:proofErr w:type="spellStart"/>
      <w:r w:rsidRPr="00784560">
        <w:rPr>
          <w:rFonts w:cs="Times New Roman"/>
          <w:sz w:val="20"/>
          <w:szCs w:val="20"/>
        </w:rPr>
        <w:t>Tsikata</w:t>
      </w:r>
      <w:proofErr w:type="spellEnd"/>
      <w:r w:rsidRPr="00784560">
        <w:rPr>
          <w:rFonts w:cs="Times New Roman"/>
          <w:sz w:val="20"/>
          <w:szCs w:val="20"/>
        </w:rPr>
        <w:t xml:space="preserve"> Yvonne, </w:t>
      </w:r>
      <w:proofErr w:type="spellStart"/>
      <w:r w:rsidRPr="00784560">
        <w:rPr>
          <w:rFonts w:cs="Times New Roman"/>
          <w:sz w:val="20"/>
          <w:szCs w:val="20"/>
        </w:rPr>
        <w:t>Kahkonen</w:t>
      </w:r>
      <w:proofErr w:type="spellEnd"/>
      <w:r w:rsidRPr="00784560">
        <w:rPr>
          <w:rFonts w:cs="Times New Roman"/>
          <w:sz w:val="20"/>
          <w:szCs w:val="20"/>
        </w:rPr>
        <w:t xml:space="preserve"> </w:t>
      </w:r>
      <w:proofErr w:type="spellStart"/>
      <w:r w:rsidRPr="00784560">
        <w:rPr>
          <w:rFonts w:cs="Times New Roman"/>
          <w:sz w:val="20"/>
          <w:szCs w:val="20"/>
        </w:rPr>
        <w:t>Satu</w:t>
      </w:r>
      <w:proofErr w:type="spellEnd"/>
      <w:r w:rsidRPr="00784560">
        <w:rPr>
          <w:rFonts w:cs="Times New Roman"/>
          <w:sz w:val="20"/>
          <w:szCs w:val="20"/>
        </w:rPr>
        <w:t xml:space="preserve">, and </w:t>
      </w:r>
      <w:proofErr w:type="spellStart"/>
      <w:r w:rsidRPr="00784560">
        <w:rPr>
          <w:rFonts w:cs="Times New Roman"/>
          <w:sz w:val="20"/>
          <w:szCs w:val="20"/>
        </w:rPr>
        <w:t>Özdemir</w:t>
      </w:r>
      <w:proofErr w:type="spellEnd"/>
      <w:r w:rsidRPr="00784560">
        <w:rPr>
          <w:rFonts w:cs="Times New Roman"/>
          <w:sz w:val="20"/>
          <w:szCs w:val="20"/>
        </w:rPr>
        <w:t xml:space="preserve"> </w:t>
      </w:r>
      <w:proofErr w:type="spellStart"/>
      <w:r w:rsidRPr="00784560">
        <w:rPr>
          <w:rFonts w:cs="Times New Roman"/>
          <w:sz w:val="20"/>
          <w:szCs w:val="20"/>
        </w:rPr>
        <w:t>Kamer</w:t>
      </w:r>
      <w:proofErr w:type="spellEnd"/>
      <w:r w:rsidRPr="00784560">
        <w:rPr>
          <w:rFonts w:cs="Times New Roman"/>
          <w:sz w:val="20"/>
          <w:szCs w:val="20"/>
        </w:rPr>
        <w:t xml:space="preserve"> </w:t>
      </w:r>
      <w:proofErr w:type="spellStart"/>
      <w:r w:rsidRPr="00784560">
        <w:rPr>
          <w:rFonts w:cs="Times New Roman"/>
          <w:sz w:val="20"/>
          <w:szCs w:val="20"/>
        </w:rPr>
        <w:t>Karakurum</w:t>
      </w:r>
      <w:proofErr w:type="spellEnd"/>
      <w:r w:rsidRPr="00784560">
        <w:rPr>
          <w:rFonts w:cs="Times New Roman"/>
          <w:sz w:val="20"/>
          <w:szCs w:val="20"/>
        </w:rPr>
        <w:t xml:space="preserve">. World Bank and the Republic of Ministry of Development, "Sustaining High Growth: The Role of Domestic Savings Turkey Country Economic Memorandum Synthesis </w:t>
      </w:r>
      <w:proofErr w:type="gramStart"/>
      <w:r w:rsidRPr="00784560">
        <w:rPr>
          <w:rFonts w:cs="Times New Roman"/>
          <w:sz w:val="20"/>
          <w:szCs w:val="20"/>
        </w:rPr>
        <w:t>R</w:t>
      </w:r>
      <w:r w:rsidRPr="003D1453">
        <w:rPr>
          <w:rFonts w:cs="Times New Roman"/>
          <w:sz w:val="20"/>
          <w:szCs w:val="20"/>
        </w:rPr>
        <w:t>eport ."</w:t>
      </w:r>
      <w:proofErr w:type="gramEnd"/>
      <w:r w:rsidRPr="003D1453">
        <w:rPr>
          <w:rFonts w:cs="Times New Roman"/>
          <w:sz w:val="20"/>
          <w:szCs w:val="20"/>
        </w:rPr>
        <w:t xml:space="preserve"> Accessed July</w:t>
      </w:r>
      <w:r w:rsidRPr="00784560">
        <w:rPr>
          <w:rFonts w:cs="Times New Roman"/>
          <w:sz w:val="20"/>
          <w:szCs w:val="20"/>
        </w:rPr>
        <w:t xml:space="preserve"> </w:t>
      </w:r>
      <w:r>
        <w:rPr>
          <w:rFonts w:cs="Times New Roman"/>
          <w:sz w:val="20"/>
          <w:szCs w:val="20"/>
        </w:rPr>
        <w:t>26</w:t>
      </w:r>
      <w:r w:rsidRPr="00784560">
        <w:rPr>
          <w:rFonts w:cs="Times New Roman"/>
          <w:sz w:val="20"/>
          <w:szCs w:val="20"/>
        </w:rPr>
        <w:t>, 2013. http://siteresources.worldbank.org/TURKEYEXTN/Resources/361711-1331638027014/CEM_DomesticSavings_fulltext.pdf.</w:t>
      </w:r>
      <w:r>
        <w:rPr>
          <w:sz w:val="20"/>
          <w:szCs w:val="20"/>
        </w:rPr>
        <w:t xml:space="preserve">  </w:t>
      </w:r>
      <w:proofErr w:type="gramStart"/>
      <w:r>
        <w:rPr>
          <w:sz w:val="20"/>
          <w:szCs w:val="20"/>
        </w:rPr>
        <w:t>p</w:t>
      </w:r>
      <w:proofErr w:type="gramEnd"/>
      <w:r>
        <w:rPr>
          <w:sz w:val="20"/>
          <w:szCs w:val="20"/>
        </w:rPr>
        <w:t xml:space="preserve"> 3. </w:t>
      </w:r>
    </w:p>
  </w:footnote>
  <w:footnote w:id="50">
    <w:p w14:paraId="26E6D046" w14:textId="0D39C45A" w:rsidR="00612761" w:rsidRPr="00CA50B1" w:rsidRDefault="00612761">
      <w:pPr>
        <w:pStyle w:val="FootnoteText"/>
        <w:rPr>
          <w:sz w:val="20"/>
          <w:szCs w:val="20"/>
        </w:rPr>
      </w:pPr>
      <w:r w:rsidRPr="007C6548">
        <w:rPr>
          <w:rStyle w:val="FootnoteReference"/>
          <w:sz w:val="20"/>
          <w:szCs w:val="20"/>
        </w:rPr>
        <w:footnoteRef/>
      </w:r>
      <w:r>
        <w:t xml:space="preserve"> </w:t>
      </w:r>
      <w:r w:rsidRPr="00CA50B1">
        <w:rPr>
          <w:sz w:val="20"/>
          <w:szCs w:val="20"/>
        </w:rPr>
        <w:t xml:space="preserve">The World Bank, "Global </w:t>
      </w:r>
      <w:proofErr w:type="spellStart"/>
      <w:r w:rsidRPr="00CA50B1">
        <w:rPr>
          <w:sz w:val="20"/>
          <w:szCs w:val="20"/>
        </w:rPr>
        <w:t>Findex</w:t>
      </w:r>
      <w:proofErr w:type="spellEnd"/>
      <w:r w:rsidRPr="00CA50B1">
        <w:rPr>
          <w:sz w:val="20"/>
          <w:szCs w:val="20"/>
        </w:rPr>
        <w:t xml:space="preserve"> (Global Financial Inclusion Database)." Accessed </w:t>
      </w:r>
      <w:r>
        <w:rPr>
          <w:sz w:val="20"/>
          <w:szCs w:val="20"/>
        </w:rPr>
        <w:t>March</w:t>
      </w:r>
      <w:r w:rsidRPr="00CA50B1">
        <w:rPr>
          <w:sz w:val="20"/>
          <w:szCs w:val="20"/>
        </w:rPr>
        <w:t xml:space="preserve"> </w:t>
      </w:r>
      <w:r>
        <w:rPr>
          <w:sz w:val="20"/>
          <w:szCs w:val="20"/>
        </w:rPr>
        <w:t>10</w:t>
      </w:r>
      <w:r w:rsidRPr="00CA50B1">
        <w:rPr>
          <w:sz w:val="20"/>
          <w:szCs w:val="20"/>
        </w:rPr>
        <w:t>, 2013.</w:t>
      </w:r>
      <w:r w:rsidRPr="00C37F5F">
        <w:t xml:space="preserve"> </w:t>
      </w:r>
      <w:r w:rsidRPr="00CA50B1">
        <w:rPr>
          <w:sz w:val="20"/>
          <w:szCs w:val="20"/>
        </w:rPr>
        <w:t>http://databank.worldbank.org/Data/Views/reports/tableview.aspx.</w:t>
      </w:r>
    </w:p>
  </w:footnote>
  <w:footnote w:id="51">
    <w:p w14:paraId="7FD0E205" w14:textId="7F65BE5B" w:rsidR="00612761" w:rsidRPr="000064DC" w:rsidRDefault="00612761">
      <w:pPr>
        <w:pStyle w:val="FootnoteText"/>
        <w:rPr>
          <w:sz w:val="20"/>
          <w:szCs w:val="20"/>
        </w:rPr>
      </w:pPr>
      <w:r w:rsidRPr="000064DC">
        <w:rPr>
          <w:rStyle w:val="FootnoteReference"/>
          <w:sz w:val="20"/>
          <w:szCs w:val="20"/>
        </w:rPr>
        <w:footnoteRef/>
      </w:r>
      <w:r w:rsidRPr="000064DC">
        <w:rPr>
          <w:sz w:val="20"/>
          <w:szCs w:val="20"/>
        </w:rPr>
        <w:t xml:space="preserve"> </w:t>
      </w:r>
      <w:r w:rsidRPr="00C37F5F">
        <w:rPr>
          <w:sz w:val="20"/>
          <w:szCs w:val="20"/>
        </w:rPr>
        <w:t xml:space="preserve">The World Bank, "Financial Inclusion Data, Europe &amp; Central Asia (Developing only, regional averages)." Accessed </w:t>
      </w:r>
      <w:r>
        <w:rPr>
          <w:sz w:val="20"/>
          <w:szCs w:val="20"/>
        </w:rPr>
        <w:t>July</w:t>
      </w:r>
      <w:r w:rsidRPr="00C37F5F">
        <w:rPr>
          <w:sz w:val="20"/>
          <w:szCs w:val="20"/>
        </w:rPr>
        <w:t xml:space="preserve"> </w:t>
      </w:r>
      <w:r>
        <w:rPr>
          <w:sz w:val="20"/>
          <w:szCs w:val="20"/>
        </w:rPr>
        <w:t>28</w:t>
      </w:r>
      <w:r w:rsidRPr="00C37F5F">
        <w:rPr>
          <w:sz w:val="20"/>
          <w:szCs w:val="20"/>
        </w:rPr>
        <w:t xml:space="preserve">, 2013. http://datatopics.worldbank.org/financialinclusion/region/europe-and-central-asia. </w:t>
      </w:r>
    </w:p>
  </w:footnote>
  <w:footnote w:id="52">
    <w:p w14:paraId="7CF0B9C0" w14:textId="4AFC79CD" w:rsidR="00612761" w:rsidRPr="00C80323" w:rsidRDefault="00612761" w:rsidP="00FA308C">
      <w:pPr>
        <w:pStyle w:val="FootnoteText"/>
        <w:rPr>
          <w:sz w:val="20"/>
          <w:szCs w:val="20"/>
        </w:rPr>
      </w:pPr>
      <w:r w:rsidRPr="00C80323">
        <w:rPr>
          <w:rStyle w:val="FootnoteReference"/>
          <w:sz w:val="20"/>
          <w:szCs w:val="20"/>
        </w:rPr>
        <w:footnoteRef/>
      </w:r>
      <w:r>
        <w:rPr>
          <w:sz w:val="20"/>
          <w:szCs w:val="20"/>
        </w:rPr>
        <w:t xml:space="preserve"> </w:t>
      </w:r>
      <w:r w:rsidRPr="00C37F5F">
        <w:rPr>
          <w:sz w:val="20"/>
          <w:szCs w:val="20"/>
        </w:rPr>
        <w:t xml:space="preserve">Philippe H., Le </w:t>
      </w:r>
      <w:proofErr w:type="spellStart"/>
      <w:r w:rsidRPr="00C37F5F">
        <w:rPr>
          <w:sz w:val="20"/>
          <w:szCs w:val="20"/>
        </w:rPr>
        <w:t>Houérou</w:t>
      </w:r>
      <w:proofErr w:type="spellEnd"/>
      <w:r w:rsidRPr="00C37F5F">
        <w:rPr>
          <w:sz w:val="20"/>
          <w:szCs w:val="20"/>
        </w:rPr>
        <w:t xml:space="preserve">, Raiser Martin, </w:t>
      </w:r>
      <w:proofErr w:type="spellStart"/>
      <w:r w:rsidRPr="00C37F5F">
        <w:rPr>
          <w:sz w:val="20"/>
          <w:szCs w:val="20"/>
        </w:rPr>
        <w:t>Tsikata</w:t>
      </w:r>
      <w:proofErr w:type="spellEnd"/>
      <w:r w:rsidRPr="00C37F5F">
        <w:rPr>
          <w:sz w:val="20"/>
          <w:szCs w:val="20"/>
        </w:rPr>
        <w:t xml:space="preserve"> Yvonne, </w:t>
      </w:r>
      <w:proofErr w:type="spellStart"/>
      <w:r w:rsidRPr="00C37F5F">
        <w:rPr>
          <w:sz w:val="20"/>
          <w:szCs w:val="20"/>
        </w:rPr>
        <w:t>Kahkonen</w:t>
      </w:r>
      <w:proofErr w:type="spellEnd"/>
      <w:r w:rsidRPr="00C37F5F">
        <w:rPr>
          <w:sz w:val="20"/>
          <w:szCs w:val="20"/>
        </w:rPr>
        <w:t xml:space="preserve"> </w:t>
      </w:r>
      <w:proofErr w:type="spellStart"/>
      <w:r w:rsidRPr="00C37F5F">
        <w:rPr>
          <w:sz w:val="20"/>
          <w:szCs w:val="20"/>
        </w:rPr>
        <w:t>Satu</w:t>
      </w:r>
      <w:proofErr w:type="spellEnd"/>
      <w:r w:rsidRPr="00C37F5F">
        <w:rPr>
          <w:sz w:val="20"/>
          <w:szCs w:val="20"/>
        </w:rPr>
        <w:t xml:space="preserve">, and </w:t>
      </w:r>
      <w:proofErr w:type="spellStart"/>
      <w:r w:rsidRPr="00C37F5F">
        <w:rPr>
          <w:sz w:val="20"/>
          <w:szCs w:val="20"/>
        </w:rPr>
        <w:t>Karakurum</w:t>
      </w:r>
      <w:proofErr w:type="spellEnd"/>
      <w:r w:rsidRPr="00C37F5F">
        <w:rPr>
          <w:sz w:val="20"/>
          <w:szCs w:val="20"/>
        </w:rPr>
        <w:t xml:space="preserve"> </w:t>
      </w:r>
      <w:proofErr w:type="spellStart"/>
      <w:r w:rsidRPr="00C37F5F">
        <w:rPr>
          <w:sz w:val="20"/>
          <w:szCs w:val="20"/>
        </w:rPr>
        <w:t>Özdemir</w:t>
      </w:r>
      <w:proofErr w:type="spellEnd"/>
      <w:r w:rsidRPr="00C37F5F">
        <w:rPr>
          <w:sz w:val="20"/>
          <w:szCs w:val="20"/>
        </w:rPr>
        <w:t xml:space="preserve"> </w:t>
      </w:r>
      <w:proofErr w:type="spellStart"/>
      <w:proofErr w:type="gramStart"/>
      <w:r w:rsidRPr="00C37F5F">
        <w:rPr>
          <w:sz w:val="20"/>
          <w:szCs w:val="20"/>
        </w:rPr>
        <w:t>Kamer</w:t>
      </w:r>
      <w:proofErr w:type="spellEnd"/>
      <w:r w:rsidRPr="00C37F5F">
        <w:rPr>
          <w:sz w:val="20"/>
          <w:szCs w:val="20"/>
        </w:rPr>
        <w:t xml:space="preserve"> .</w:t>
      </w:r>
      <w:proofErr w:type="gramEnd"/>
      <w:r w:rsidRPr="00C37F5F">
        <w:rPr>
          <w:sz w:val="20"/>
          <w:szCs w:val="20"/>
        </w:rPr>
        <w:t xml:space="preserve"> Sustaining High Growth: The Role of Domestic Savings. Washington DC: Ministry of Development and the World Bank, 2011. http://siteresources.worldbank.org/TURKEYEXTN/Resources/361711-1331638027014/CEM_DomesticSavings_fulltext.pdf (accessed January 10, 2013).</w:t>
      </w:r>
      <w:r>
        <w:rPr>
          <w:sz w:val="20"/>
          <w:szCs w:val="20"/>
        </w:rPr>
        <w:t xml:space="preserve"> p. 49.</w:t>
      </w:r>
    </w:p>
  </w:footnote>
  <w:footnote w:id="53">
    <w:p w14:paraId="3A12FD33" w14:textId="047473CF" w:rsidR="00612761" w:rsidRPr="00CA50B1" w:rsidRDefault="00612761">
      <w:pPr>
        <w:pStyle w:val="FootnoteText"/>
        <w:rPr>
          <w:rFonts w:cs="Tahoma"/>
          <w:sz w:val="20"/>
          <w:szCs w:val="20"/>
        </w:rPr>
      </w:pPr>
      <w:r w:rsidRPr="007C6548">
        <w:rPr>
          <w:rStyle w:val="FootnoteReference"/>
          <w:sz w:val="20"/>
          <w:szCs w:val="20"/>
        </w:rPr>
        <w:footnoteRef/>
      </w:r>
      <w:r>
        <w:t xml:space="preserve"> </w:t>
      </w:r>
      <w:r w:rsidRPr="00CA50B1">
        <w:rPr>
          <w:rFonts w:cs="Tahoma"/>
          <w:sz w:val="20"/>
          <w:szCs w:val="20"/>
        </w:rPr>
        <w:t xml:space="preserve">The World Bank, "Global </w:t>
      </w:r>
      <w:proofErr w:type="spellStart"/>
      <w:r w:rsidRPr="00CA50B1">
        <w:rPr>
          <w:rFonts w:cs="Tahoma"/>
          <w:sz w:val="20"/>
          <w:szCs w:val="20"/>
        </w:rPr>
        <w:t>Findex</w:t>
      </w:r>
      <w:proofErr w:type="spellEnd"/>
      <w:r w:rsidRPr="00CA50B1">
        <w:rPr>
          <w:rFonts w:cs="Tahoma"/>
          <w:sz w:val="20"/>
          <w:szCs w:val="20"/>
        </w:rPr>
        <w:t xml:space="preserve"> (Global Financial Inclusion Database)." Accessed J</w:t>
      </w:r>
      <w:r>
        <w:rPr>
          <w:rFonts w:cs="Tahoma"/>
          <w:sz w:val="20"/>
          <w:szCs w:val="20"/>
        </w:rPr>
        <w:t>uly 30</w:t>
      </w:r>
      <w:r w:rsidRPr="00CA50B1">
        <w:rPr>
          <w:rFonts w:cs="Tahoma"/>
          <w:sz w:val="20"/>
          <w:szCs w:val="20"/>
        </w:rPr>
        <w:t>, 2013.</w:t>
      </w:r>
      <w:r>
        <w:rPr>
          <w:rFonts w:cs="Tahoma"/>
          <w:sz w:val="20"/>
          <w:szCs w:val="20"/>
        </w:rPr>
        <w:t xml:space="preserve"> </w:t>
      </w:r>
      <w:r w:rsidRPr="00CA50B1">
        <w:rPr>
          <w:rFonts w:cs="Tahoma"/>
          <w:sz w:val="20"/>
          <w:szCs w:val="20"/>
        </w:rPr>
        <w:t xml:space="preserve">http://databank.worldbank.org/Data/Views/reports/tableview.aspx. </w:t>
      </w:r>
    </w:p>
  </w:footnote>
  <w:footnote w:id="54">
    <w:p w14:paraId="05887083" w14:textId="77777777" w:rsidR="00612761" w:rsidRPr="00C80323" w:rsidRDefault="00612761" w:rsidP="005A7796">
      <w:pPr>
        <w:pStyle w:val="FootnoteText"/>
        <w:rPr>
          <w:sz w:val="20"/>
          <w:szCs w:val="20"/>
        </w:rPr>
      </w:pPr>
      <w:r w:rsidRPr="00C80323">
        <w:rPr>
          <w:rStyle w:val="FootnoteReference"/>
          <w:sz w:val="20"/>
          <w:szCs w:val="20"/>
        </w:rPr>
        <w:footnoteRef/>
      </w:r>
      <w:r w:rsidRPr="00C80323">
        <w:rPr>
          <w:sz w:val="20"/>
          <w:szCs w:val="20"/>
        </w:rPr>
        <w:t xml:space="preserve"> </w:t>
      </w:r>
      <w:r w:rsidRPr="00C80323">
        <w:rPr>
          <w:rFonts w:cs="Tahoma"/>
          <w:color w:val="000000"/>
          <w:sz w:val="20"/>
          <w:szCs w:val="20"/>
        </w:rPr>
        <w:t xml:space="preserve">Bank </w:t>
      </w:r>
      <w:proofErr w:type="spellStart"/>
      <w:r w:rsidRPr="00C80323">
        <w:rPr>
          <w:rFonts w:cs="Tahoma"/>
          <w:color w:val="000000"/>
          <w:sz w:val="20"/>
          <w:szCs w:val="20"/>
        </w:rPr>
        <w:t>Simpanan</w:t>
      </w:r>
      <w:proofErr w:type="spellEnd"/>
      <w:r w:rsidRPr="00C80323">
        <w:rPr>
          <w:rFonts w:cs="Tahoma"/>
          <w:color w:val="000000"/>
          <w:sz w:val="20"/>
          <w:szCs w:val="20"/>
        </w:rPr>
        <w:t xml:space="preserve"> </w:t>
      </w:r>
      <w:proofErr w:type="spellStart"/>
      <w:r w:rsidRPr="00C80323">
        <w:rPr>
          <w:rFonts w:cs="Tahoma"/>
          <w:color w:val="000000"/>
          <w:sz w:val="20"/>
          <w:szCs w:val="20"/>
        </w:rPr>
        <w:t>Nasional</w:t>
      </w:r>
      <w:proofErr w:type="spellEnd"/>
      <w:r w:rsidRPr="00C80323">
        <w:rPr>
          <w:rFonts w:cs="Tahoma"/>
          <w:color w:val="000000"/>
          <w:sz w:val="20"/>
          <w:szCs w:val="20"/>
        </w:rPr>
        <w:t xml:space="preserve"> in Malaysia and the Government Savings Bank of Thailand</w:t>
      </w:r>
      <w:r>
        <w:rPr>
          <w:rFonts w:cs="Tahoma"/>
          <w:color w:val="000000"/>
          <w:sz w:val="20"/>
          <w:szCs w:val="20"/>
        </w:rPr>
        <w:t xml:space="preserve"> are state-owned banks.</w:t>
      </w:r>
    </w:p>
  </w:footnote>
  <w:footnote w:id="55">
    <w:p w14:paraId="5E51030A" w14:textId="3F31C48D" w:rsidR="00612761" w:rsidRPr="00C80323" w:rsidRDefault="00612761" w:rsidP="005A7796">
      <w:pPr>
        <w:pStyle w:val="FootnoteText"/>
        <w:rPr>
          <w:sz w:val="20"/>
          <w:szCs w:val="20"/>
        </w:rPr>
      </w:pPr>
      <w:r w:rsidRPr="00C80323">
        <w:rPr>
          <w:rStyle w:val="FootnoteReference"/>
          <w:rFonts w:cs="Tahoma"/>
          <w:sz w:val="20"/>
          <w:szCs w:val="20"/>
        </w:rPr>
        <w:footnoteRef/>
      </w:r>
      <w:r w:rsidRPr="00C80323">
        <w:rPr>
          <w:rFonts w:cs="Tahoma"/>
          <w:sz w:val="20"/>
          <w:szCs w:val="20"/>
        </w:rPr>
        <w:t xml:space="preserve"> </w:t>
      </w:r>
      <w:r w:rsidRPr="002D2C89">
        <w:rPr>
          <w:rFonts w:cs="Tahoma"/>
          <w:sz w:val="20"/>
          <w:szCs w:val="20"/>
        </w:rPr>
        <w:t xml:space="preserve">Microfinance Africa, "Microfinance Industry in Malaysia To Develop Further, Says Bank Negara." Accessed </w:t>
      </w:r>
      <w:r>
        <w:rPr>
          <w:rFonts w:cs="Tahoma"/>
          <w:sz w:val="20"/>
          <w:szCs w:val="20"/>
        </w:rPr>
        <w:t>August 1</w:t>
      </w:r>
      <w:r w:rsidRPr="002D2C89">
        <w:rPr>
          <w:rFonts w:cs="Tahoma"/>
          <w:sz w:val="20"/>
          <w:szCs w:val="20"/>
        </w:rPr>
        <w:t xml:space="preserve">, 2013. http://microfinanceafrica.net/microfinance-around-the-world/microfinance-industry-in-malaysia-to-develop-further-says-bank-negara/. </w:t>
      </w:r>
      <w:r w:rsidRPr="002D2C89">
        <w:rPr>
          <w:rFonts w:cs="Tahoma"/>
          <w:sz w:val="20"/>
          <w:szCs w:val="20"/>
        </w:rPr>
        <w:cr/>
      </w:r>
      <w:r w:rsidRPr="00C80323">
        <w:rPr>
          <w:rFonts w:cs="Tahoma"/>
          <w:sz w:val="20"/>
          <w:szCs w:val="20"/>
        </w:rPr>
        <w:t>http://microfinanceafrica.net/microfinance-around-the-world/microfinance-industry-in-</w:t>
      </w:r>
      <w:r w:rsidRPr="00C80323">
        <w:rPr>
          <w:sz w:val="20"/>
          <w:szCs w:val="20"/>
        </w:rPr>
        <w:t>malaysia-to-develop-further-says-bank-negara/</w:t>
      </w:r>
    </w:p>
  </w:footnote>
  <w:footnote w:id="56">
    <w:p w14:paraId="64EE9256" w14:textId="77777777" w:rsidR="00612761" w:rsidRPr="00C80323" w:rsidRDefault="00612761" w:rsidP="00FA308C">
      <w:pPr>
        <w:pStyle w:val="FootnoteText"/>
        <w:rPr>
          <w:sz w:val="20"/>
          <w:szCs w:val="20"/>
        </w:rPr>
      </w:pPr>
      <w:r w:rsidRPr="00C80323">
        <w:rPr>
          <w:rStyle w:val="FootnoteReference"/>
          <w:sz w:val="20"/>
          <w:szCs w:val="20"/>
        </w:rPr>
        <w:footnoteRef/>
      </w:r>
      <w:r w:rsidRPr="00C80323">
        <w:rPr>
          <w:sz w:val="20"/>
          <w:szCs w:val="20"/>
        </w:rPr>
        <w:t xml:space="preserve"> Central Bank of Thailand</w:t>
      </w:r>
    </w:p>
  </w:footnote>
  <w:footnote w:id="57">
    <w:p w14:paraId="6B0D60C3" w14:textId="28E510F7" w:rsidR="00612761" w:rsidRPr="00E82EDB" w:rsidRDefault="00612761" w:rsidP="00FA308C">
      <w:pPr>
        <w:rPr>
          <w:sz w:val="20"/>
          <w:szCs w:val="20"/>
        </w:rPr>
      </w:pPr>
      <w:r w:rsidRPr="00C80323">
        <w:rPr>
          <w:rStyle w:val="FootnoteReference"/>
          <w:sz w:val="20"/>
          <w:szCs w:val="20"/>
        </w:rPr>
        <w:footnoteRef/>
      </w:r>
      <w:r w:rsidRPr="00C80323">
        <w:rPr>
          <w:sz w:val="20"/>
          <w:szCs w:val="20"/>
        </w:rPr>
        <w:t xml:space="preserve"> </w:t>
      </w:r>
      <w:r w:rsidRPr="002D2C89">
        <w:rPr>
          <w:sz w:val="20"/>
          <w:szCs w:val="20"/>
        </w:rPr>
        <w:t xml:space="preserve">The World Bank, "Thailand Now an Upper Middle Income Economy." Accessed </w:t>
      </w:r>
      <w:r>
        <w:rPr>
          <w:sz w:val="20"/>
          <w:szCs w:val="20"/>
        </w:rPr>
        <w:t>August</w:t>
      </w:r>
      <w:r w:rsidRPr="002D2C89">
        <w:rPr>
          <w:sz w:val="20"/>
          <w:szCs w:val="20"/>
        </w:rPr>
        <w:t xml:space="preserve"> 10, 2013. </w:t>
      </w:r>
      <w:hyperlink r:id="rId5" w:history="1">
        <w:r w:rsidRPr="00AC13E6">
          <w:rPr>
            <w:rStyle w:val="Hyperlink"/>
            <w:sz w:val="20"/>
            <w:szCs w:val="20"/>
          </w:rPr>
          <w:t>http://www.worldbank.org/en/news/2011/08/02/thailand-now-upper-middle-income-economy</w:t>
        </w:r>
      </w:hyperlink>
      <w:r w:rsidRPr="002D2C89">
        <w:rPr>
          <w:sz w:val="20"/>
          <w:szCs w:val="20"/>
        </w:rPr>
        <w:t>.</w:t>
      </w:r>
      <w:r>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224E8"/>
    <w:multiLevelType w:val="hybridMultilevel"/>
    <w:tmpl w:val="2340C6EC"/>
    <w:lvl w:ilvl="0" w:tplc="09BE2BB4">
      <w:start w:val="1"/>
      <w:numFmt w:val="bullet"/>
      <w:lvlText w:val=""/>
      <w:lvlJc w:val="left"/>
      <w:pPr>
        <w:tabs>
          <w:tab w:val="num" w:pos="720"/>
        </w:tabs>
        <w:ind w:left="720" w:hanging="360"/>
      </w:pPr>
      <w:rPr>
        <w:rFonts w:ascii="Symbol" w:hAnsi="Symbol" w:hint="default"/>
      </w:rPr>
    </w:lvl>
    <w:lvl w:ilvl="1" w:tplc="F0DCBCB0" w:tentative="1">
      <w:start w:val="1"/>
      <w:numFmt w:val="bullet"/>
      <w:lvlText w:val=""/>
      <w:lvlJc w:val="left"/>
      <w:pPr>
        <w:tabs>
          <w:tab w:val="num" w:pos="1440"/>
        </w:tabs>
        <w:ind w:left="1440" w:hanging="360"/>
      </w:pPr>
      <w:rPr>
        <w:rFonts w:ascii="Symbol" w:hAnsi="Symbol" w:hint="default"/>
      </w:rPr>
    </w:lvl>
    <w:lvl w:ilvl="2" w:tplc="34E230E4" w:tentative="1">
      <w:start w:val="1"/>
      <w:numFmt w:val="bullet"/>
      <w:lvlText w:val=""/>
      <w:lvlJc w:val="left"/>
      <w:pPr>
        <w:tabs>
          <w:tab w:val="num" w:pos="2160"/>
        </w:tabs>
        <w:ind w:left="2160" w:hanging="360"/>
      </w:pPr>
      <w:rPr>
        <w:rFonts w:ascii="Symbol" w:hAnsi="Symbol" w:hint="default"/>
      </w:rPr>
    </w:lvl>
    <w:lvl w:ilvl="3" w:tplc="14B01E70" w:tentative="1">
      <w:start w:val="1"/>
      <w:numFmt w:val="bullet"/>
      <w:lvlText w:val=""/>
      <w:lvlJc w:val="left"/>
      <w:pPr>
        <w:tabs>
          <w:tab w:val="num" w:pos="2880"/>
        </w:tabs>
        <w:ind w:left="2880" w:hanging="360"/>
      </w:pPr>
      <w:rPr>
        <w:rFonts w:ascii="Symbol" w:hAnsi="Symbol" w:hint="default"/>
      </w:rPr>
    </w:lvl>
    <w:lvl w:ilvl="4" w:tplc="F940B0B4" w:tentative="1">
      <w:start w:val="1"/>
      <w:numFmt w:val="bullet"/>
      <w:lvlText w:val=""/>
      <w:lvlJc w:val="left"/>
      <w:pPr>
        <w:tabs>
          <w:tab w:val="num" w:pos="3600"/>
        </w:tabs>
        <w:ind w:left="3600" w:hanging="360"/>
      </w:pPr>
      <w:rPr>
        <w:rFonts w:ascii="Symbol" w:hAnsi="Symbol" w:hint="default"/>
      </w:rPr>
    </w:lvl>
    <w:lvl w:ilvl="5" w:tplc="7F486848" w:tentative="1">
      <w:start w:val="1"/>
      <w:numFmt w:val="bullet"/>
      <w:lvlText w:val=""/>
      <w:lvlJc w:val="left"/>
      <w:pPr>
        <w:tabs>
          <w:tab w:val="num" w:pos="4320"/>
        </w:tabs>
        <w:ind w:left="4320" w:hanging="360"/>
      </w:pPr>
      <w:rPr>
        <w:rFonts w:ascii="Symbol" w:hAnsi="Symbol" w:hint="default"/>
      </w:rPr>
    </w:lvl>
    <w:lvl w:ilvl="6" w:tplc="F8B492A0" w:tentative="1">
      <w:start w:val="1"/>
      <w:numFmt w:val="bullet"/>
      <w:lvlText w:val=""/>
      <w:lvlJc w:val="left"/>
      <w:pPr>
        <w:tabs>
          <w:tab w:val="num" w:pos="5040"/>
        </w:tabs>
        <w:ind w:left="5040" w:hanging="360"/>
      </w:pPr>
      <w:rPr>
        <w:rFonts w:ascii="Symbol" w:hAnsi="Symbol" w:hint="default"/>
      </w:rPr>
    </w:lvl>
    <w:lvl w:ilvl="7" w:tplc="75BC1D1A" w:tentative="1">
      <w:start w:val="1"/>
      <w:numFmt w:val="bullet"/>
      <w:lvlText w:val=""/>
      <w:lvlJc w:val="left"/>
      <w:pPr>
        <w:tabs>
          <w:tab w:val="num" w:pos="5760"/>
        </w:tabs>
        <w:ind w:left="5760" w:hanging="360"/>
      </w:pPr>
      <w:rPr>
        <w:rFonts w:ascii="Symbol" w:hAnsi="Symbol" w:hint="default"/>
      </w:rPr>
    </w:lvl>
    <w:lvl w:ilvl="8" w:tplc="EA3C8036" w:tentative="1">
      <w:start w:val="1"/>
      <w:numFmt w:val="bullet"/>
      <w:lvlText w:val=""/>
      <w:lvlJc w:val="left"/>
      <w:pPr>
        <w:tabs>
          <w:tab w:val="num" w:pos="6480"/>
        </w:tabs>
        <w:ind w:left="6480" w:hanging="360"/>
      </w:pPr>
      <w:rPr>
        <w:rFonts w:ascii="Symbol" w:hAnsi="Symbol" w:hint="default"/>
      </w:rPr>
    </w:lvl>
  </w:abstractNum>
  <w:abstractNum w:abstractNumId="2">
    <w:nsid w:val="08206B57"/>
    <w:multiLevelType w:val="hybridMultilevel"/>
    <w:tmpl w:val="82602894"/>
    <w:lvl w:ilvl="0" w:tplc="16C6ECD6">
      <w:start w:val="1"/>
      <w:numFmt w:val="bullet"/>
      <w:lvlText w:val=""/>
      <w:lvlJc w:val="left"/>
      <w:pPr>
        <w:tabs>
          <w:tab w:val="num" w:pos="720"/>
        </w:tabs>
        <w:ind w:left="720" w:hanging="360"/>
      </w:pPr>
      <w:rPr>
        <w:rFonts w:ascii="Symbol" w:hAnsi="Symbol" w:hint="default"/>
      </w:rPr>
    </w:lvl>
    <w:lvl w:ilvl="1" w:tplc="53206F88" w:tentative="1">
      <w:start w:val="1"/>
      <w:numFmt w:val="bullet"/>
      <w:lvlText w:val=""/>
      <w:lvlJc w:val="left"/>
      <w:pPr>
        <w:tabs>
          <w:tab w:val="num" w:pos="1440"/>
        </w:tabs>
        <w:ind w:left="1440" w:hanging="360"/>
      </w:pPr>
      <w:rPr>
        <w:rFonts w:ascii="Symbol" w:hAnsi="Symbol" w:hint="default"/>
      </w:rPr>
    </w:lvl>
    <w:lvl w:ilvl="2" w:tplc="4A065F9A" w:tentative="1">
      <w:start w:val="1"/>
      <w:numFmt w:val="bullet"/>
      <w:lvlText w:val=""/>
      <w:lvlJc w:val="left"/>
      <w:pPr>
        <w:tabs>
          <w:tab w:val="num" w:pos="2160"/>
        </w:tabs>
        <w:ind w:left="2160" w:hanging="360"/>
      </w:pPr>
      <w:rPr>
        <w:rFonts w:ascii="Symbol" w:hAnsi="Symbol" w:hint="default"/>
      </w:rPr>
    </w:lvl>
    <w:lvl w:ilvl="3" w:tplc="F5B0F500" w:tentative="1">
      <w:start w:val="1"/>
      <w:numFmt w:val="bullet"/>
      <w:lvlText w:val=""/>
      <w:lvlJc w:val="left"/>
      <w:pPr>
        <w:tabs>
          <w:tab w:val="num" w:pos="2880"/>
        </w:tabs>
        <w:ind w:left="2880" w:hanging="360"/>
      </w:pPr>
      <w:rPr>
        <w:rFonts w:ascii="Symbol" w:hAnsi="Symbol" w:hint="default"/>
      </w:rPr>
    </w:lvl>
    <w:lvl w:ilvl="4" w:tplc="BD142F32" w:tentative="1">
      <w:start w:val="1"/>
      <w:numFmt w:val="bullet"/>
      <w:lvlText w:val=""/>
      <w:lvlJc w:val="left"/>
      <w:pPr>
        <w:tabs>
          <w:tab w:val="num" w:pos="3600"/>
        </w:tabs>
        <w:ind w:left="3600" w:hanging="360"/>
      </w:pPr>
      <w:rPr>
        <w:rFonts w:ascii="Symbol" w:hAnsi="Symbol" w:hint="default"/>
      </w:rPr>
    </w:lvl>
    <w:lvl w:ilvl="5" w:tplc="D6B2F68A" w:tentative="1">
      <w:start w:val="1"/>
      <w:numFmt w:val="bullet"/>
      <w:lvlText w:val=""/>
      <w:lvlJc w:val="left"/>
      <w:pPr>
        <w:tabs>
          <w:tab w:val="num" w:pos="4320"/>
        </w:tabs>
        <w:ind w:left="4320" w:hanging="360"/>
      </w:pPr>
      <w:rPr>
        <w:rFonts w:ascii="Symbol" w:hAnsi="Symbol" w:hint="default"/>
      </w:rPr>
    </w:lvl>
    <w:lvl w:ilvl="6" w:tplc="B2D06232" w:tentative="1">
      <w:start w:val="1"/>
      <w:numFmt w:val="bullet"/>
      <w:lvlText w:val=""/>
      <w:lvlJc w:val="left"/>
      <w:pPr>
        <w:tabs>
          <w:tab w:val="num" w:pos="5040"/>
        </w:tabs>
        <w:ind w:left="5040" w:hanging="360"/>
      </w:pPr>
      <w:rPr>
        <w:rFonts w:ascii="Symbol" w:hAnsi="Symbol" w:hint="default"/>
      </w:rPr>
    </w:lvl>
    <w:lvl w:ilvl="7" w:tplc="B3D69804" w:tentative="1">
      <w:start w:val="1"/>
      <w:numFmt w:val="bullet"/>
      <w:lvlText w:val=""/>
      <w:lvlJc w:val="left"/>
      <w:pPr>
        <w:tabs>
          <w:tab w:val="num" w:pos="5760"/>
        </w:tabs>
        <w:ind w:left="5760" w:hanging="360"/>
      </w:pPr>
      <w:rPr>
        <w:rFonts w:ascii="Symbol" w:hAnsi="Symbol" w:hint="default"/>
      </w:rPr>
    </w:lvl>
    <w:lvl w:ilvl="8" w:tplc="3B78B5A0" w:tentative="1">
      <w:start w:val="1"/>
      <w:numFmt w:val="bullet"/>
      <w:lvlText w:val=""/>
      <w:lvlJc w:val="left"/>
      <w:pPr>
        <w:tabs>
          <w:tab w:val="num" w:pos="6480"/>
        </w:tabs>
        <w:ind w:left="6480" w:hanging="360"/>
      </w:pPr>
      <w:rPr>
        <w:rFonts w:ascii="Symbol" w:hAnsi="Symbol" w:hint="default"/>
      </w:rPr>
    </w:lvl>
  </w:abstractNum>
  <w:abstractNum w:abstractNumId="3">
    <w:nsid w:val="16BC693E"/>
    <w:multiLevelType w:val="hybridMultilevel"/>
    <w:tmpl w:val="7612EDE0"/>
    <w:lvl w:ilvl="0" w:tplc="72CA4ED0">
      <w:start w:val="1"/>
      <w:numFmt w:val="bullet"/>
      <w:lvlText w:val=""/>
      <w:lvlJc w:val="left"/>
      <w:pPr>
        <w:tabs>
          <w:tab w:val="num" w:pos="720"/>
        </w:tabs>
        <w:ind w:left="720" w:hanging="360"/>
      </w:pPr>
      <w:rPr>
        <w:rFonts w:ascii="Symbol" w:hAnsi="Symbol" w:hint="default"/>
      </w:rPr>
    </w:lvl>
    <w:lvl w:ilvl="1" w:tplc="D88C1C5C" w:tentative="1">
      <w:start w:val="1"/>
      <w:numFmt w:val="bullet"/>
      <w:lvlText w:val=""/>
      <w:lvlJc w:val="left"/>
      <w:pPr>
        <w:tabs>
          <w:tab w:val="num" w:pos="1440"/>
        </w:tabs>
        <w:ind w:left="1440" w:hanging="360"/>
      </w:pPr>
      <w:rPr>
        <w:rFonts w:ascii="Symbol" w:hAnsi="Symbol" w:hint="default"/>
      </w:rPr>
    </w:lvl>
    <w:lvl w:ilvl="2" w:tplc="4C548B02" w:tentative="1">
      <w:start w:val="1"/>
      <w:numFmt w:val="bullet"/>
      <w:lvlText w:val=""/>
      <w:lvlJc w:val="left"/>
      <w:pPr>
        <w:tabs>
          <w:tab w:val="num" w:pos="2160"/>
        </w:tabs>
        <w:ind w:left="2160" w:hanging="360"/>
      </w:pPr>
      <w:rPr>
        <w:rFonts w:ascii="Symbol" w:hAnsi="Symbol" w:hint="default"/>
      </w:rPr>
    </w:lvl>
    <w:lvl w:ilvl="3" w:tplc="58E2681C" w:tentative="1">
      <w:start w:val="1"/>
      <w:numFmt w:val="bullet"/>
      <w:lvlText w:val=""/>
      <w:lvlJc w:val="left"/>
      <w:pPr>
        <w:tabs>
          <w:tab w:val="num" w:pos="2880"/>
        </w:tabs>
        <w:ind w:left="2880" w:hanging="360"/>
      </w:pPr>
      <w:rPr>
        <w:rFonts w:ascii="Symbol" w:hAnsi="Symbol" w:hint="default"/>
      </w:rPr>
    </w:lvl>
    <w:lvl w:ilvl="4" w:tplc="926E02B4" w:tentative="1">
      <w:start w:val="1"/>
      <w:numFmt w:val="bullet"/>
      <w:lvlText w:val=""/>
      <w:lvlJc w:val="left"/>
      <w:pPr>
        <w:tabs>
          <w:tab w:val="num" w:pos="3600"/>
        </w:tabs>
        <w:ind w:left="3600" w:hanging="360"/>
      </w:pPr>
      <w:rPr>
        <w:rFonts w:ascii="Symbol" w:hAnsi="Symbol" w:hint="default"/>
      </w:rPr>
    </w:lvl>
    <w:lvl w:ilvl="5" w:tplc="2C202718" w:tentative="1">
      <w:start w:val="1"/>
      <w:numFmt w:val="bullet"/>
      <w:lvlText w:val=""/>
      <w:lvlJc w:val="left"/>
      <w:pPr>
        <w:tabs>
          <w:tab w:val="num" w:pos="4320"/>
        </w:tabs>
        <w:ind w:left="4320" w:hanging="360"/>
      </w:pPr>
      <w:rPr>
        <w:rFonts w:ascii="Symbol" w:hAnsi="Symbol" w:hint="default"/>
      </w:rPr>
    </w:lvl>
    <w:lvl w:ilvl="6" w:tplc="2D14D9E2" w:tentative="1">
      <w:start w:val="1"/>
      <w:numFmt w:val="bullet"/>
      <w:lvlText w:val=""/>
      <w:lvlJc w:val="left"/>
      <w:pPr>
        <w:tabs>
          <w:tab w:val="num" w:pos="5040"/>
        </w:tabs>
        <w:ind w:left="5040" w:hanging="360"/>
      </w:pPr>
      <w:rPr>
        <w:rFonts w:ascii="Symbol" w:hAnsi="Symbol" w:hint="default"/>
      </w:rPr>
    </w:lvl>
    <w:lvl w:ilvl="7" w:tplc="6D409514" w:tentative="1">
      <w:start w:val="1"/>
      <w:numFmt w:val="bullet"/>
      <w:lvlText w:val=""/>
      <w:lvlJc w:val="left"/>
      <w:pPr>
        <w:tabs>
          <w:tab w:val="num" w:pos="5760"/>
        </w:tabs>
        <w:ind w:left="5760" w:hanging="360"/>
      </w:pPr>
      <w:rPr>
        <w:rFonts w:ascii="Symbol" w:hAnsi="Symbol" w:hint="default"/>
      </w:rPr>
    </w:lvl>
    <w:lvl w:ilvl="8" w:tplc="AAE24BDA" w:tentative="1">
      <w:start w:val="1"/>
      <w:numFmt w:val="bullet"/>
      <w:lvlText w:val=""/>
      <w:lvlJc w:val="left"/>
      <w:pPr>
        <w:tabs>
          <w:tab w:val="num" w:pos="6480"/>
        </w:tabs>
        <w:ind w:left="6480" w:hanging="360"/>
      </w:pPr>
      <w:rPr>
        <w:rFonts w:ascii="Symbol" w:hAnsi="Symbol" w:hint="default"/>
      </w:rPr>
    </w:lvl>
  </w:abstractNum>
  <w:abstractNum w:abstractNumId="4">
    <w:nsid w:val="4AD2246E"/>
    <w:multiLevelType w:val="multilevel"/>
    <w:tmpl w:val="76EEE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3D5194"/>
    <w:multiLevelType w:val="hybridMultilevel"/>
    <w:tmpl w:val="CB44A15A"/>
    <w:lvl w:ilvl="0" w:tplc="76C01386">
      <w:start w:val="1"/>
      <w:numFmt w:val="bullet"/>
      <w:lvlText w:val=""/>
      <w:lvlJc w:val="left"/>
      <w:pPr>
        <w:tabs>
          <w:tab w:val="num" w:pos="720"/>
        </w:tabs>
        <w:ind w:left="720" w:hanging="360"/>
      </w:pPr>
      <w:rPr>
        <w:rFonts w:ascii="Symbol" w:hAnsi="Symbol" w:hint="default"/>
      </w:rPr>
    </w:lvl>
    <w:lvl w:ilvl="1" w:tplc="5DF85E9E" w:tentative="1">
      <w:start w:val="1"/>
      <w:numFmt w:val="bullet"/>
      <w:lvlText w:val=""/>
      <w:lvlJc w:val="left"/>
      <w:pPr>
        <w:tabs>
          <w:tab w:val="num" w:pos="1440"/>
        </w:tabs>
        <w:ind w:left="1440" w:hanging="360"/>
      </w:pPr>
      <w:rPr>
        <w:rFonts w:ascii="Symbol" w:hAnsi="Symbol" w:hint="default"/>
      </w:rPr>
    </w:lvl>
    <w:lvl w:ilvl="2" w:tplc="3DC8B440" w:tentative="1">
      <w:start w:val="1"/>
      <w:numFmt w:val="bullet"/>
      <w:lvlText w:val=""/>
      <w:lvlJc w:val="left"/>
      <w:pPr>
        <w:tabs>
          <w:tab w:val="num" w:pos="2160"/>
        </w:tabs>
        <w:ind w:left="2160" w:hanging="360"/>
      </w:pPr>
      <w:rPr>
        <w:rFonts w:ascii="Symbol" w:hAnsi="Symbol" w:hint="default"/>
      </w:rPr>
    </w:lvl>
    <w:lvl w:ilvl="3" w:tplc="9E66300C" w:tentative="1">
      <w:start w:val="1"/>
      <w:numFmt w:val="bullet"/>
      <w:lvlText w:val=""/>
      <w:lvlJc w:val="left"/>
      <w:pPr>
        <w:tabs>
          <w:tab w:val="num" w:pos="2880"/>
        </w:tabs>
        <w:ind w:left="2880" w:hanging="360"/>
      </w:pPr>
      <w:rPr>
        <w:rFonts w:ascii="Symbol" w:hAnsi="Symbol" w:hint="default"/>
      </w:rPr>
    </w:lvl>
    <w:lvl w:ilvl="4" w:tplc="97B457E4" w:tentative="1">
      <w:start w:val="1"/>
      <w:numFmt w:val="bullet"/>
      <w:lvlText w:val=""/>
      <w:lvlJc w:val="left"/>
      <w:pPr>
        <w:tabs>
          <w:tab w:val="num" w:pos="3600"/>
        </w:tabs>
        <w:ind w:left="3600" w:hanging="360"/>
      </w:pPr>
      <w:rPr>
        <w:rFonts w:ascii="Symbol" w:hAnsi="Symbol" w:hint="default"/>
      </w:rPr>
    </w:lvl>
    <w:lvl w:ilvl="5" w:tplc="3974A6DC" w:tentative="1">
      <w:start w:val="1"/>
      <w:numFmt w:val="bullet"/>
      <w:lvlText w:val=""/>
      <w:lvlJc w:val="left"/>
      <w:pPr>
        <w:tabs>
          <w:tab w:val="num" w:pos="4320"/>
        </w:tabs>
        <w:ind w:left="4320" w:hanging="360"/>
      </w:pPr>
      <w:rPr>
        <w:rFonts w:ascii="Symbol" w:hAnsi="Symbol" w:hint="default"/>
      </w:rPr>
    </w:lvl>
    <w:lvl w:ilvl="6" w:tplc="BFD029F8" w:tentative="1">
      <w:start w:val="1"/>
      <w:numFmt w:val="bullet"/>
      <w:lvlText w:val=""/>
      <w:lvlJc w:val="left"/>
      <w:pPr>
        <w:tabs>
          <w:tab w:val="num" w:pos="5040"/>
        </w:tabs>
        <w:ind w:left="5040" w:hanging="360"/>
      </w:pPr>
      <w:rPr>
        <w:rFonts w:ascii="Symbol" w:hAnsi="Symbol" w:hint="default"/>
      </w:rPr>
    </w:lvl>
    <w:lvl w:ilvl="7" w:tplc="9B4EADD6" w:tentative="1">
      <w:start w:val="1"/>
      <w:numFmt w:val="bullet"/>
      <w:lvlText w:val=""/>
      <w:lvlJc w:val="left"/>
      <w:pPr>
        <w:tabs>
          <w:tab w:val="num" w:pos="5760"/>
        </w:tabs>
        <w:ind w:left="5760" w:hanging="360"/>
      </w:pPr>
      <w:rPr>
        <w:rFonts w:ascii="Symbol" w:hAnsi="Symbol" w:hint="default"/>
      </w:rPr>
    </w:lvl>
    <w:lvl w:ilvl="8" w:tplc="6C5466AA" w:tentative="1">
      <w:start w:val="1"/>
      <w:numFmt w:val="bullet"/>
      <w:lvlText w:val=""/>
      <w:lvlJc w:val="left"/>
      <w:pPr>
        <w:tabs>
          <w:tab w:val="num" w:pos="6480"/>
        </w:tabs>
        <w:ind w:left="6480" w:hanging="360"/>
      </w:pPr>
      <w:rPr>
        <w:rFonts w:ascii="Symbol" w:hAnsi="Symbol" w:hint="default"/>
      </w:rPr>
    </w:lvl>
  </w:abstractNum>
  <w:abstractNum w:abstractNumId="6">
    <w:nsid w:val="5D334782"/>
    <w:multiLevelType w:val="hybridMultilevel"/>
    <w:tmpl w:val="EE6E7230"/>
    <w:lvl w:ilvl="0" w:tplc="1EB0A310">
      <w:start w:val="1"/>
      <w:numFmt w:val="bullet"/>
      <w:lvlText w:val=""/>
      <w:lvlJc w:val="left"/>
      <w:pPr>
        <w:tabs>
          <w:tab w:val="num" w:pos="720"/>
        </w:tabs>
        <w:ind w:left="720" w:hanging="360"/>
      </w:pPr>
      <w:rPr>
        <w:rFonts w:ascii="Symbol" w:hAnsi="Symbol" w:hint="default"/>
      </w:rPr>
    </w:lvl>
    <w:lvl w:ilvl="1" w:tplc="486020C8" w:tentative="1">
      <w:start w:val="1"/>
      <w:numFmt w:val="bullet"/>
      <w:lvlText w:val=""/>
      <w:lvlJc w:val="left"/>
      <w:pPr>
        <w:tabs>
          <w:tab w:val="num" w:pos="1440"/>
        </w:tabs>
        <w:ind w:left="1440" w:hanging="360"/>
      </w:pPr>
      <w:rPr>
        <w:rFonts w:ascii="Symbol" w:hAnsi="Symbol" w:hint="default"/>
      </w:rPr>
    </w:lvl>
    <w:lvl w:ilvl="2" w:tplc="115A0E88" w:tentative="1">
      <w:start w:val="1"/>
      <w:numFmt w:val="bullet"/>
      <w:lvlText w:val=""/>
      <w:lvlJc w:val="left"/>
      <w:pPr>
        <w:tabs>
          <w:tab w:val="num" w:pos="2160"/>
        </w:tabs>
        <w:ind w:left="2160" w:hanging="360"/>
      </w:pPr>
      <w:rPr>
        <w:rFonts w:ascii="Symbol" w:hAnsi="Symbol" w:hint="default"/>
      </w:rPr>
    </w:lvl>
    <w:lvl w:ilvl="3" w:tplc="E1786E6A" w:tentative="1">
      <w:start w:val="1"/>
      <w:numFmt w:val="bullet"/>
      <w:lvlText w:val=""/>
      <w:lvlJc w:val="left"/>
      <w:pPr>
        <w:tabs>
          <w:tab w:val="num" w:pos="2880"/>
        </w:tabs>
        <w:ind w:left="2880" w:hanging="360"/>
      </w:pPr>
      <w:rPr>
        <w:rFonts w:ascii="Symbol" w:hAnsi="Symbol" w:hint="default"/>
      </w:rPr>
    </w:lvl>
    <w:lvl w:ilvl="4" w:tplc="799EFF8E" w:tentative="1">
      <w:start w:val="1"/>
      <w:numFmt w:val="bullet"/>
      <w:lvlText w:val=""/>
      <w:lvlJc w:val="left"/>
      <w:pPr>
        <w:tabs>
          <w:tab w:val="num" w:pos="3600"/>
        </w:tabs>
        <w:ind w:left="3600" w:hanging="360"/>
      </w:pPr>
      <w:rPr>
        <w:rFonts w:ascii="Symbol" w:hAnsi="Symbol" w:hint="default"/>
      </w:rPr>
    </w:lvl>
    <w:lvl w:ilvl="5" w:tplc="A8F6622C" w:tentative="1">
      <w:start w:val="1"/>
      <w:numFmt w:val="bullet"/>
      <w:lvlText w:val=""/>
      <w:lvlJc w:val="left"/>
      <w:pPr>
        <w:tabs>
          <w:tab w:val="num" w:pos="4320"/>
        </w:tabs>
        <w:ind w:left="4320" w:hanging="360"/>
      </w:pPr>
      <w:rPr>
        <w:rFonts w:ascii="Symbol" w:hAnsi="Symbol" w:hint="default"/>
      </w:rPr>
    </w:lvl>
    <w:lvl w:ilvl="6" w:tplc="C6ECF2BE" w:tentative="1">
      <w:start w:val="1"/>
      <w:numFmt w:val="bullet"/>
      <w:lvlText w:val=""/>
      <w:lvlJc w:val="left"/>
      <w:pPr>
        <w:tabs>
          <w:tab w:val="num" w:pos="5040"/>
        </w:tabs>
        <w:ind w:left="5040" w:hanging="360"/>
      </w:pPr>
      <w:rPr>
        <w:rFonts w:ascii="Symbol" w:hAnsi="Symbol" w:hint="default"/>
      </w:rPr>
    </w:lvl>
    <w:lvl w:ilvl="7" w:tplc="ECCC0280" w:tentative="1">
      <w:start w:val="1"/>
      <w:numFmt w:val="bullet"/>
      <w:lvlText w:val=""/>
      <w:lvlJc w:val="left"/>
      <w:pPr>
        <w:tabs>
          <w:tab w:val="num" w:pos="5760"/>
        </w:tabs>
        <w:ind w:left="5760" w:hanging="360"/>
      </w:pPr>
      <w:rPr>
        <w:rFonts w:ascii="Symbol" w:hAnsi="Symbol" w:hint="default"/>
      </w:rPr>
    </w:lvl>
    <w:lvl w:ilvl="8" w:tplc="6A5E0386" w:tentative="1">
      <w:start w:val="1"/>
      <w:numFmt w:val="bullet"/>
      <w:lvlText w:val=""/>
      <w:lvlJc w:val="left"/>
      <w:pPr>
        <w:tabs>
          <w:tab w:val="num" w:pos="6480"/>
        </w:tabs>
        <w:ind w:left="6480" w:hanging="360"/>
      </w:pPr>
      <w:rPr>
        <w:rFonts w:ascii="Symbol" w:hAnsi="Symbol" w:hint="default"/>
      </w:rPr>
    </w:lvl>
  </w:abstractNum>
  <w:abstractNum w:abstractNumId="7">
    <w:nsid w:val="5F4E7DE7"/>
    <w:multiLevelType w:val="hybridMultilevel"/>
    <w:tmpl w:val="93DAB63A"/>
    <w:lvl w:ilvl="0" w:tplc="865C1ECC">
      <w:start w:val="1"/>
      <w:numFmt w:val="bullet"/>
      <w:lvlText w:val=""/>
      <w:lvlJc w:val="left"/>
      <w:pPr>
        <w:tabs>
          <w:tab w:val="num" w:pos="720"/>
        </w:tabs>
        <w:ind w:left="720" w:hanging="360"/>
      </w:pPr>
      <w:rPr>
        <w:rFonts w:ascii="Symbol" w:hAnsi="Symbol" w:hint="default"/>
      </w:rPr>
    </w:lvl>
    <w:lvl w:ilvl="1" w:tplc="F1CCE5EA" w:tentative="1">
      <w:start w:val="1"/>
      <w:numFmt w:val="bullet"/>
      <w:lvlText w:val=""/>
      <w:lvlJc w:val="left"/>
      <w:pPr>
        <w:tabs>
          <w:tab w:val="num" w:pos="1440"/>
        </w:tabs>
        <w:ind w:left="1440" w:hanging="360"/>
      </w:pPr>
      <w:rPr>
        <w:rFonts w:ascii="Symbol" w:hAnsi="Symbol" w:hint="default"/>
      </w:rPr>
    </w:lvl>
    <w:lvl w:ilvl="2" w:tplc="E34A15D4" w:tentative="1">
      <w:start w:val="1"/>
      <w:numFmt w:val="bullet"/>
      <w:lvlText w:val=""/>
      <w:lvlJc w:val="left"/>
      <w:pPr>
        <w:tabs>
          <w:tab w:val="num" w:pos="2160"/>
        </w:tabs>
        <w:ind w:left="2160" w:hanging="360"/>
      </w:pPr>
      <w:rPr>
        <w:rFonts w:ascii="Symbol" w:hAnsi="Symbol" w:hint="default"/>
      </w:rPr>
    </w:lvl>
    <w:lvl w:ilvl="3" w:tplc="A3321F32" w:tentative="1">
      <w:start w:val="1"/>
      <w:numFmt w:val="bullet"/>
      <w:lvlText w:val=""/>
      <w:lvlJc w:val="left"/>
      <w:pPr>
        <w:tabs>
          <w:tab w:val="num" w:pos="2880"/>
        </w:tabs>
        <w:ind w:left="2880" w:hanging="360"/>
      </w:pPr>
      <w:rPr>
        <w:rFonts w:ascii="Symbol" w:hAnsi="Symbol" w:hint="default"/>
      </w:rPr>
    </w:lvl>
    <w:lvl w:ilvl="4" w:tplc="3F983A12" w:tentative="1">
      <w:start w:val="1"/>
      <w:numFmt w:val="bullet"/>
      <w:lvlText w:val=""/>
      <w:lvlJc w:val="left"/>
      <w:pPr>
        <w:tabs>
          <w:tab w:val="num" w:pos="3600"/>
        </w:tabs>
        <w:ind w:left="3600" w:hanging="360"/>
      </w:pPr>
      <w:rPr>
        <w:rFonts w:ascii="Symbol" w:hAnsi="Symbol" w:hint="default"/>
      </w:rPr>
    </w:lvl>
    <w:lvl w:ilvl="5" w:tplc="13E6B60E" w:tentative="1">
      <w:start w:val="1"/>
      <w:numFmt w:val="bullet"/>
      <w:lvlText w:val=""/>
      <w:lvlJc w:val="left"/>
      <w:pPr>
        <w:tabs>
          <w:tab w:val="num" w:pos="4320"/>
        </w:tabs>
        <w:ind w:left="4320" w:hanging="360"/>
      </w:pPr>
      <w:rPr>
        <w:rFonts w:ascii="Symbol" w:hAnsi="Symbol" w:hint="default"/>
      </w:rPr>
    </w:lvl>
    <w:lvl w:ilvl="6" w:tplc="DDD86976" w:tentative="1">
      <w:start w:val="1"/>
      <w:numFmt w:val="bullet"/>
      <w:lvlText w:val=""/>
      <w:lvlJc w:val="left"/>
      <w:pPr>
        <w:tabs>
          <w:tab w:val="num" w:pos="5040"/>
        </w:tabs>
        <w:ind w:left="5040" w:hanging="360"/>
      </w:pPr>
      <w:rPr>
        <w:rFonts w:ascii="Symbol" w:hAnsi="Symbol" w:hint="default"/>
      </w:rPr>
    </w:lvl>
    <w:lvl w:ilvl="7" w:tplc="5F62C086" w:tentative="1">
      <w:start w:val="1"/>
      <w:numFmt w:val="bullet"/>
      <w:lvlText w:val=""/>
      <w:lvlJc w:val="left"/>
      <w:pPr>
        <w:tabs>
          <w:tab w:val="num" w:pos="5760"/>
        </w:tabs>
        <w:ind w:left="5760" w:hanging="360"/>
      </w:pPr>
      <w:rPr>
        <w:rFonts w:ascii="Symbol" w:hAnsi="Symbol" w:hint="default"/>
      </w:rPr>
    </w:lvl>
    <w:lvl w:ilvl="8" w:tplc="70D89378" w:tentative="1">
      <w:start w:val="1"/>
      <w:numFmt w:val="bullet"/>
      <w:lvlText w:val=""/>
      <w:lvlJc w:val="left"/>
      <w:pPr>
        <w:tabs>
          <w:tab w:val="num" w:pos="6480"/>
        </w:tabs>
        <w:ind w:left="6480" w:hanging="360"/>
      </w:pPr>
      <w:rPr>
        <w:rFonts w:ascii="Symbol" w:hAnsi="Symbol" w:hint="default"/>
      </w:rPr>
    </w:lvl>
  </w:abstractNum>
  <w:abstractNum w:abstractNumId="8">
    <w:nsid w:val="79464EF9"/>
    <w:multiLevelType w:val="hybridMultilevel"/>
    <w:tmpl w:val="EE38867C"/>
    <w:lvl w:ilvl="0" w:tplc="E0B05D4C">
      <w:start w:val="1"/>
      <w:numFmt w:val="bullet"/>
      <w:lvlText w:val=""/>
      <w:lvlJc w:val="left"/>
      <w:pPr>
        <w:tabs>
          <w:tab w:val="num" w:pos="720"/>
        </w:tabs>
        <w:ind w:left="720" w:hanging="360"/>
      </w:pPr>
      <w:rPr>
        <w:rFonts w:ascii="Symbol" w:hAnsi="Symbol" w:hint="default"/>
      </w:rPr>
    </w:lvl>
    <w:lvl w:ilvl="1" w:tplc="966C10FC" w:tentative="1">
      <w:start w:val="1"/>
      <w:numFmt w:val="bullet"/>
      <w:lvlText w:val=""/>
      <w:lvlJc w:val="left"/>
      <w:pPr>
        <w:tabs>
          <w:tab w:val="num" w:pos="1440"/>
        </w:tabs>
        <w:ind w:left="1440" w:hanging="360"/>
      </w:pPr>
      <w:rPr>
        <w:rFonts w:ascii="Symbol" w:hAnsi="Symbol" w:hint="default"/>
      </w:rPr>
    </w:lvl>
    <w:lvl w:ilvl="2" w:tplc="011CEB98" w:tentative="1">
      <w:start w:val="1"/>
      <w:numFmt w:val="bullet"/>
      <w:lvlText w:val=""/>
      <w:lvlJc w:val="left"/>
      <w:pPr>
        <w:tabs>
          <w:tab w:val="num" w:pos="2160"/>
        </w:tabs>
        <w:ind w:left="2160" w:hanging="360"/>
      </w:pPr>
      <w:rPr>
        <w:rFonts w:ascii="Symbol" w:hAnsi="Symbol" w:hint="default"/>
      </w:rPr>
    </w:lvl>
    <w:lvl w:ilvl="3" w:tplc="B54E18E6" w:tentative="1">
      <w:start w:val="1"/>
      <w:numFmt w:val="bullet"/>
      <w:lvlText w:val=""/>
      <w:lvlJc w:val="left"/>
      <w:pPr>
        <w:tabs>
          <w:tab w:val="num" w:pos="2880"/>
        </w:tabs>
        <w:ind w:left="2880" w:hanging="360"/>
      </w:pPr>
      <w:rPr>
        <w:rFonts w:ascii="Symbol" w:hAnsi="Symbol" w:hint="default"/>
      </w:rPr>
    </w:lvl>
    <w:lvl w:ilvl="4" w:tplc="B3D6BFEE" w:tentative="1">
      <w:start w:val="1"/>
      <w:numFmt w:val="bullet"/>
      <w:lvlText w:val=""/>
      <w:lvlJc w:val="left"/>
      <w:pPr>
        <w:tabs>
          <w:tab w:val="num" w:pos="3600"/>
        </w:tabs>
        <w:ind w:left="3600" w:hanging="360"/>
      </w:pPr>
      <w:rPr>
        <w:rFonts w:ascii="Symbol" w:hAnsi="Symbol" w:hint="default"/>
      </w:rPr>
    </w:lvl>
    <w:lvl w:ilvl="5" w:tplc="8946D960" w:tentative="1">
      <w:start w:val="1"/>
      <w:numFmt w:val="bullet"/>
      <w:lvlText w:val=""/>
      <w:lvlJc w:val="left"/>
      <w:pPr>
        <w:tabs>
          <w:tab w:val="num" w:pos="4320"/>
        </w:tabs>
        <w:ind w:left="4320" w:hanging="360"/>
      </w:pPr>
      <w:rPr>
        <w:rFonts w:ascii="Symbol" w:hAnsi="Symbol" w:hint="default"/>
      </w:rPr>
    </w:lvl>
    <w:lvl w:ilvl="6" w:tplc="BAEC816E" w:tentative="1">
      <w:start w:val="1"/>
      <w:numFmt w:val="bullet"/>
      <w:lvlText w:val=""/>
      <w:lvlJc w:val="left"/>
      <w:pPr>
        <w:tabs>
          <w:tab w:val="num" w:pos="5040"/>
        </w:tabs>
        <w:ind w:left="5040" w:hanging="360"/>
      </w:pPr>
      <w:rPr>
        <w:rFonts w:ascii="Symbol" w:hAnsi="Symbol" w:hint="default"/>
      </w:rPr>
    </w:lvl>
    <w:lvl w:ilvl="7" w:tplc="BD0C1F3E" w:tentative="1">
      <w:start w:val="1"/>
      <w:numFmt w:val="bullet"/>
      <w:lvlText w:val=""/>
      <w:lvlJc w:val="left"/>
      <w:pPr>
        <w:tabs>
          <w:tab w:val="num" w:pos="5760"/>
        </w:tabs>
        <w:ind w:left="5760" w:hanging="360"/>
      </w:pPr>
      <w:rPr>
        <w:rFonts w:ascii="Symbol" w:hAnsi="Symbol" w:hint="default"/>
      </w:rPr>
    </w:lvl>
    <w:lvl w:ilvl="8" w:tplc="0A92071A"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7"/>
  </w:num>
  <w:num w:numId="3">
    <w:abstractNumId w:val="1"/>
  </w:num>
  <w:num w:numId="4">
    <w:abstractNumId w:val="5"/>
  </w:num>
  <w:num w:numId="5">
    <w:abstractNumId w:val="8"/>
  </w:num>
  <w:num w:numId="6">
    <w:abstractNumId w:val="3"/>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oNotTrackMove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87"/>
    <w:rsid w:val="00004ADA"/>
    <w:rsid w:val="000064DC"/>
    <w:rsid w:val="00012CAC"/>
    <w:rsid w:val="0001355E"/>
    <w:rsid w:val="00017685"/>
    <w:rsid w:val="0002362C"/>
    <w:rsid w:val="0002740C"/>
    <w:rsid w:val="000413D0"/>
    <w:rsid w:val="00042C2A"/>
    <w:rsid w:val="00043B53"/>
    <w:rsid w:val="00044FB5"/>
    <w:rsid w:val="00045829"/>
    <w:rsid w:val="000461C7"/>
    <w:rsid w:val="00047BE4"/>
    <w:rsid w:val="000537AF"/>
    <w:rsid w:val="00053833"/>
    <w:rsid w:val="0005392D"/>
    <w:rsid w:val="0005573D"/>
    <w:rsid w:val="00060598"/>
    <w:rsid w:val="00060D57"/>
    <w:rsid w:val="00062505"/>
    <w:rsid w:val="00064A9F"/>
    <w:rsid w:val="00066620"/>
    <w:rsid w:val="000671E3"/>
    <w:rsid w:val="000742F1"/>
    <w:rsid w:val="000756D1"/>
    <w:rsid w:val="00075E46"/>
    <w:rsid w:val="00075FBC"/>
    <w:rsid w:val="00082EF3"/>
    <w:rsid w:val="0008435B"/>
    <w:rsid w:val="000845D2"/>
    <w:rsid w:val="00084F55"/>
    <w:rsid w:val="000869E3"/>
    <w:rsid w:val="0009037E"/>
    <w:rsid w:val="00092A0B"/>
    <w:rsid w:val="00092D57"/>
    <w:rsid w:val="000948B0"/>
    <w:rsid w:val="00096657"/>
    <w:rsid w:val="00097922"/>
    <w:rsid w:val="000A09A4"/>
    <w:rsid w:val="000A1B61"/>
    <w:rsid w:val="000A2444"/>
    <w:rsid w:val="000A4D71"/>
    <w:rsid w:val="000A5B0F"/>
    <w:rsid w:val="000A5FC3"/>
    <w:rsid w:val="000A7D52"/>
    <w:rsid w:val="000B2E17"/>
    <w:rsid w:val="000B384E"/>
    <w:rsid w:val="000B6873"/>
    <w:rsid w:val="000C05DD"/>
    <w:rsid w:val="000C28EE"/>
    <w:rsid w:val="000C3088"/>
    <w:rsid w:val="000C36EE"/>
    <w:rsid w:val="000C3C4D"/>
    <w:rsid w:val="000C3ED2"/>
    <w:rsid w:val="000C586A"/>
    <w:rsid w:val="000D418D"/>
    <w:rsid w:val="000D47FC"/>
    <w:rsid w:val="000E1F5B"/>
    <w:rsid w:val="000E2F0D"/>
    <w:rsid w:val="000E3B91"/>
    <w:rsid w:val="000E477E"/>
    <w:rsid w:val="000E63CC"/>
    <w:rsid w:val="000E7226"/>
    <w:rsid w:val="000F065A"/>
    <w:rsid w:val="000F0DAF"/>
    <w:rsid w:val="000F1041"/>
    <w:rsid w:val="000F1B41"/>
    <w:rsid w:val="000F1FF0"/>
    <w:rsid w:val="000F203E"/>
    <w:rsid w:val="000F3CED"/>
    <w:rsid w:val="000F3EA7"/>
    <w:rsid w:val="000F51D6"/>
    <w:rsid w:val="001001A7"/>
    <w:rsid w:val="00100B33"/>
    <w:rsid w:val="00101DA5"/>
    <w:rsid w:val="00101F45"/>
    <w:rsid w:val="0010503E"/>
    <w:rsid w:val="00106D67"/>
    <w:rsid w:val="0011183D"/>
    <w:rsid w:val="00112673"/>
    <w:rsid w:val="001145CE"/>
    <w:rsid w:val="00115979"/>
    <w:rsid w:val="00125327"/>
    <w:rsid w:val="0012798D"/>
    <w:rsid w:val="00132053"/>
    <w:rsid w:val="001321FA"/>
    <w:rsid w:val="00133137"/>
    <w:rsid w:val="00135715"/>
    <w:rsid w:val="00135DCE"/>
    <w:rsid w:val="00135E19"/>
    <w:rsid w:val="00137264"/>
    <w:rsid w:val="001378CA"/>
    <w:rsid w:val="00141466"/>
    <w:rsid w:val="001452F9"/>
    <w:rsid w:val="001467C9"/>
    <w:rsid w:val="00146EFF"/>
    <w:rsid w:val="00146FE7"/>
    <w:rsid w:val="00156C1D"/>
    <w:rsid w:val="001578AD"/>
    <w:rsid w:val="00164979"/>
    <w:rsid w:val="001677FB"/>
    <w:rsid w:val="00167906"/>
    <w:rsid w:val="00171A9F"/>
    <w:rsid w:val="00173005"/>
    <w:rsid w:val="00180AC3"/>
    <w:rsid w:val="00182801"/>
    <w:rsid w:val="00183B85"/>
    <w:rsid w:val="00184A38"/>
    <w:rsid w:val="001856E7"/>
    <w:rsid w:val="00187109"/>
    <w:rsid w:val="0019007A"/>
    <w:rsid w:val="001A057A"/>
    <w:rsid w:val="001A0A75"/>
    <w:rsid w:val="001A2460"/>
    <w:rsid w:val="001A2891"/>
    <w:rsid w:val="001A39DD"/>
    <w:rsid w:val="001A3E3A"/>
    <w:rsid w:val="001A4507"/>
    <w:rsid w:val="001B1318"/>
    <w:rsid w:val="001B515A"/>
    <w:rsid w:val="001B7895"/>
    <w:rsid w:val="001C005F"/>
    <w:rsid w:val="001C4081"/>
    <w:rsid w:val="001C40AE"/>
    <w:rsid w:val="001C549E"/>
    <w:rsid w:val="001C55D8"/>
    <w:rsid w:val="001C5CA8"/>
    <w:rsid w:val="001C7DAD"/>
    <w:rsid w:val="001D1C17"/>
    <w:rsid w:val="001D30B2"/>
    <w:rsid w:val="001D36C7"/>
    <w:rsid w:val="001D49E7"/>
    <w:rsid w:val="001D785E"/>
    <w:rsid w:val="001E15DF"/>
    <w:rsid w:val="001E2C6F"/>
    <w:rsid w:val="001E4561"/>
    <w:rsid w:val="001E5E03"/>
    <w:rsid w:val="001E6F32"/>
    <w:rsid w:val="001E7A74"/>
    <w:rsid w:val="001F2F3B"/>
    <w:rsid w:val="001F4B3E"/>
    <w:rsid w:val="001F7B56"/>
    <w:rsid w:val="00200888"/>
    <w:rsid w:val="00202F9E"/>
    <w:rsid w:val="00205FCE"/>
    <w:rsid w:val="00207CFA"/>
    <w:rsid w:val="00211038"/>
    <w:rsid w:val="0021141E"/>
    <w:rsid w:val="00211E32"/>
    <w:rsid w:val="00214629"/>
    <w:rsid w:val="00215CB3"/>
    <w:rsid w:val="0021775A"/>
    <w:rsid w:val="00220C60"/>
    <w:rsid w:val="00221308"/>
    <w:rsid w:val="0022440F"/>
    <w:rsid w:val="00225965"/>
    <w:rsid w:val="00225EF3"/>
    <w:rsid w:val="002262FD"/>
    <w:rsid w:val="00227955"/>
    <w:rsid w:val="00234B65"/>
    <w:rsid w:val="00237A26"/>
    <w:rsid w:val="00237D5B"/>
    <w:rsid w:val="00242DDD"/>
    <w:rsid w:val="00243D6F"/>
    <w:rsid w:val="00244034"/>
    <w:rsid w:val="00245449"/>
    <w:rsid w:val="002457B1"/>
    <w:rsid w:val="002457F5"/>
    <w:rsid w:val="00245F6F"/>
    <w:rsid w:val="0024767D"/>
    <w:rsid w:val="00247AA7"/>
    <w:rsid w:val="00255D46"/>
    <w:rsid w:val="00256953"/>
    <w:rsid w:val="00261474"/>
    <w:rsid w:val="002617BC"/>
    <w:rsid w:val="00264696"/>
    <w:rsid w:val="00264BF7"/>
    <w:rsid w:val="0027001D"/>
    <w:rsid w:val="00270923"/>
    <w:rsid w:val="00271EEE"/>
    <w:rsid w:val="00272093"/>
    <w:rsid w:val="00272BD1"/>
    <w:rsid w:val="002745FF"/>
    <w:rsid w:val="0028030A"/>
    <w:rsid w:val="00280336"/>
    <w:rsid w:val="00280B34"/>
    <w:rsid w:val="00281120"/>
    <w:rsid w:val="002821AF"/>
    <w:rsid w:val="0028599D"/>
    <w:rsid w:val="00287470"/>
    <w:rsid w:val="00291F2F"/>
    <w:rsid w:val="00291F56"/>
    <w:rsid w:val="002941A6"/>
    <w:rsid w:val="00294445"/>
    <w:rsid w:val="002A240B"/>
    <w:rsid w:val="002A35F5"/>
    <w:rsid w:val="002A4B58"/>
    <w:rsid w:val="002A7A7C"/>
    <w:rsid w:val="002A7F51"/>
    <w:rsid w:val="002B6032"/>
    <w:rsid w:val="002C00F0"/>
    <w:rsid w:val="002C231B"/>
    <w:rsid w:val="002C3344"/>
    <w:rsid w:val="002C4051"/>
    <w:rsid w:val="002C52DA"/>
    <w:rsid w:val="002C57AE"/>
    <w:rsid w:val="002C70E7"/>
    <w:rsid w:val="002C7917"/>
    <w:rsid w:val="002D028A"/>
    <w:rsid w:val="002D05DC"/>
    <w:rsid w:val="002D2C89"/>
    <w:rsid w:val="002D4EF2"/>
    <w:rsid w:val="002D6180"/>
    <w:rsid w:val="002D6CA0"/>
    <w:rsid w:val="002E091C"/>
    <w:rsid w:val="002E1700"/>
    <w:rsid w:val="002E2C08"/>
    <w:rsid w:val="002E3445"/>
    <w:rsid w:val="002E3D1C"/>
    <w:rsid w:val="002E7737"/>
    <w:rsid w:val="002E7D8F"/>
    <w:rsid w:val="002F02F9"/>
    <w:rsid w:val="002F0EC2"/>
    <w:rsid w:val="002F2551"/>
    <w:rsid w:val="002F2B52"/>
    <w:rsid w:val="002F389A"/>
    <w:rsid w:val="003026A2"/>
    <w:rsid w:val="003033A1"/>
    <w:rsid w:val="00304B8A"/>
    <w:rsid w:val="00305586"/>
    <w:rsid w:val="0030611A"/>
    <w:rsid w:val="00307596"/>
    <w:rsid w:val="00310815"/>
    <w:rsid w:val="00310B62"/>
    <w:rsid w:val="00310CCC"/>
    <w:rsid w:val="00310DCD"/>
    <w:rsid w:val="00311242"/>
    <w:rsid w:val="00311617"/>
    <w:rsid w:val="00312A75"/>
    <w:rsid w:val="003137A2"/>
    <w:rsid w:val="00317EFE"/>
    <w:rsid w:val="003230B0"/>
    <w:rsid w:val="00323AAB"/>
    <w:rsid w:val="003261F2"/>
    <w:rsid w:val="00333F73"/>
    <w:rsid w:val="0033481F"/>
    <w:rsid w:val="00335530"/>
    <w:rsid w:val="00336F94"/>
    <w:rsid w:val="003447C5"/>
    <w:rsid w:val="00346C5F"/>
    <w:rsid w:val="003475FE"/>
    <w:rsid w:val="003525EA"/>
    <w:rsid w:val="003545DF"/>
    <w:rsid w:val="003547DF"/>
    <w:rsid w:val="00360411"/>
    <w:rsid w:val="00360A38"/>
    <w:rsid w:val="00360E08"/>
    <w:rsid w:val="00361D15"/>
    <w:rsid w:val="00362B10"/>
    <w:rsid w:val="00362D17"/>
    <w:rsid w:val="00365218"/>
    <w:rsid w:val="00367779"/>
    <w:rsid w:val="00367944"/>
    <w:rsid w:val="00367D58"/>
    <w:rsid w:val="00372047"/>
    <w:rsid w:val="00372459"/>
    <w:rsid w:val="00375C18"/>
    <w:rsid w:val="00380DA7"/>
    <w:rsid w:val="003815BA"/>
    <w:rsid w:val="003828B8"/>
    <w:rsid w:val="00391AD6"/>
    <w:rsid w:val="003953C3"/>
    <w:rsid w:val="00396A3C"/>
    <w:rsid w:val="003A176A"/>
    <w:rsid w:val="003A20C4"/>
    <w:rsid w:val="003A2684"/>
    <w:rsid w:val="003A36E6"/>
    <w:rsid w:val="003A389A"/>
    <w:rsid w:val="003A70AF"/>
    <w:rsid w:val="003A72B7"/>
    <w:rsid w:val="003B123D"/>
    <w:rsid w:val="003B527D"/>
    <w:rsid w:val="003B6213"/>
    <w:rsid w:val="003B697C"/>
    <w:rsid w:val="003B7CD3"/>
    <w:rsid w:val="003C140D"/>
    <w:rsid w:val="003C192B"/>
    <w:rsid w:val="003C2338"/>
    <w:rsid w:val="003C7B4C"/>
    <w:rsid w:val="003D1453"/>
    <w:rsid w:val="003D2B4B"/>
    <w:rsid w:val="003D3ED4"/>
    <w:rsid w:val="003D41BB"/>
    <w:rsid w:val="003D48A6"/>
    <w:rsid w:val="003D5A69"/>
    <w:rsid w:val="003E0038"/>
    <w:rsid w:val="003E06BA"/>
    <w:rsid w:val="003E25CD"/>
    <w:rsid w:val="003E51B4"/>
    <w:rsid w:val="003E60D2"/>
    <w:rsid w:val="003E6533"/>
    <w:rsid w:val="003E75E9"/>
    <w:rsid w:val="003F1C0C"/>
    <w:rsid w:val="003F1F87"/>
    <w:rsid w:val="003F3E12"/>
    <w:rsid w:val="003F5ACB"/>
    <w:rsid w:val="003F690A"/>
    <w:rsid w:val="003F6AE5"/>
    <w:rsid w:val="003F7AF8"/>
    <w:rsid w:val="00400CEB"/>
    <w:rsid w:val="0040183A"/>
    <w:rsid w:val="0040290A"/>
    <w:rsid w:val="00402AEF"/>
    <w:rsid w:val="00402EC6"/>
    <w:rsid w:val="0040791C"/>
    <w:rsid w:val="00410561"/>
    <w:rsid w:val="00414C6E"/>
    <w:rsid w:val="00415C57"/>
    <w:rsid w:val="0041614B"/>
    <w:rsid w:val="004168C9"/>
    <w:rsid w:val="0041700E"/>
    <w:rsid w:val="00417258"/>
    <w:rsid w:val="0042029A"/>
    <w:rsid w:val="004207AC"/>
    <w:rsid w:val="004215CA"/>
    <w:rsid w:val="0042299D"/>
    <w:rsid w:val="0042443B"/>
    <w:rsid w:val="0042765B"/>
    <w:rsid w:val="00430225"/>
    <w:rsid w:val="0043224D"/>
    <w:rsid w:val="004323C0"/>
    <w:rsid w:val="00433B1D"/>
    <w:rsid w:val="00435A39"/>
    <w:rsid w:val="00435FD6"/>
    <w:rsid w:val="004376F3"/>
    <w:rsid w:val="0043789E"/>
    <w:rsid w:val="004378F5"/>
    <w:rsid w:val="00440E78"/>
    <w:rsid w:val="0044530E"/>
    <w:rsid w:val="004507D7"/>
    <w:rsid w:val="00453E88"/>
    <w:rsid w:val="004564AA"/>
    <w:rsid w:val="00456FD7"/>
    <w:rsid w:val="00457C73"/>
    <w:rsid w:val="00461022"/>
    <w:rsid w:val="0046299F"/>
    <w:rsid w:val="00472F7C"/>
    <w:rsid w:val="0047592F"/>
    <w:rsid w:val="00477B73"/>
    <w:rsid w:val="00482727"/>
    <w:rsid w:val="00484793"/>
    <w:rsid w:val="0048507E"/>
    <w:rsid w:val="0049263F"/>
    <w:rsid w:val="00496C62"/>
    <w:rsid w:val="004A39FB"/>
    <w:rsid w:val="004A5716"/>
    <w:rsid w:val="004A62F9"/>
    <w:rsid w:val="004B3FD8"/>
    <w:rsid w:val="004B4D54"/>
    <w:rsid w:val="004B4F7D"/>
    <w:rsid w:val="004C014A"/>
    <w:rsid w:val="004C01FF"/>
    <w:rsid w:val="004C0483"/>
    <w:rsid w:val="004C192E"/>
    <w:rsid w:val="004C2F27"/>
    <w:rsid w:val="004C5481"/>
    <w:rsid w:val="004C5AF5"/>
    <w:rsid w:val="004C6622"/>
    <w:rsid w:val="004C74AC"/>
    <w:rsid w:val="004D2247"/>
    <w:rsid w:val="004D4C88"/>
    <w:rsid w:val="004D601B"/>
    <w:rsid w:val="004D7111"/>
    <w:rsid w:val="004D7B2A"/>
    <w:rsid w:val="004E025A"/>
    <w:rsid w:val="004E0888"/>
    <w:rsid w:val="004E122A"/>
    <w:rsid w:val="004E1CBF"/>
    <w:rsid w:val="004E1F7D"/>
    <w:rsid w:val="004E3498"/>
    <w:rsid w:val="004E655C"/>
    <w:rsid w:val="004E6DA9"/>
    <w:rsid w:val="004F47EF"/>
    <w:rsid w:val="004F5519"/>
    <w:rsid w:val="004F5BAE"/>
    <w:rsid w:val="004F60ED"/>
    <w:rsid w:val="004F63C9"/>
    <w:rsid w:val="00500F06"/>
    <w:rsid w:val="005034CB"/>
    <w:rsid w:val="00503F23"/>
    <w:rsid w:val="0050541B"/>
    <w:rsid w:val="00506457"/>
    <w:rsid w:val="00507116"/>
    <w:rsid w:val="00511A35"/>
    <w:rsid w:val="00512F64"/>
    <w:rsid w:val="00513BFB"/>
    <w:rsid w:val="00515206"/>
    <w:rsid w:val="00516C31"/>
    <w:rsid w:val="005207A5"/>
    <w:rsid w:val="00522F6C"/>
    <w:rsid w:val="00523B3F"/>
    <w:rsid w:val="005249EE"/>
    <w:rsid w:val="00524C0C"/>
    <w:rsid w:val="0052720F"/>
    <w:rsid w:val="00527B95"/>
    <w:rsid w:val="00530386"/>
    <w:rsid w:val="00530AF2"/>
    <w:rsid w:val="0053181B"/>
    <w:rsid w:val="00531D37"/>
    <w:rsid w:val="00532178"/>
    <w:rsid w:val="00532ED5"/>
    <w:rsid w:val="00536471"/>
    <w:rsid w:val="00537D30"/>
    <w:rsid w:val="005405A5"/>
    <w:rsid w:val="00540D25"/>
    <w:rsid w:val="00542D70"/>
    <w:rsid w:val="0054544B"/>
    <w:rsid w:val="0054780D"/>
    <w:rsid w:val="00550240"/>
    <w:rsid w:val="00550F61"/>
    <w:rsid w:val="0055230E"/>
    <w:rsid w:val="005535DA"/>
    <w:rsid w:val="00554A2B"/>
    <w:rsid w:val="00555C2F"/>
    <w:rsid w:val="005622AA"/>
    <w:rsid w:val="0056273E"/>
    <w:rsid w:val="0056283E"/>
    <w:rsid w:val="005637B3"/>
    <w:rsid w:val="00564444"/>
    <w:rsid w:val="0057157A"/>
    <w:rsid w:val="00572BB7"/>
    <w:rsid w:val="00574087"/>
    <w:rsid w:val="00581067"/>
    <w:rsid w:val="00586C76"/>
    <w:rsid w:val="005900A4"/>
    <w:rsid w:val="0059189F"/>
    <w:rsid w:val="005929A7"/>
    <w:rsid w:val="00593BF1"/>
    <w:rsid w:val="00594007"/>
    <w:rsid w:val="00595A8A"/>
    <w:rsid w:val="00595AF0"/>
    <w:rsid w:val="005A165A"/>
    <w:rsid w:val="005A3BFF"/>
    <w:rsid w:val="005A5E9A"/>
    <w:rsid w:val="005A6A1A"/>
    <w:rsid w:val="005A7796"/>
    <w:rsid w:val="005B0E7D"/>
    <w:rsid w:val="005B0F5D"/>
    <w:rsid w:val="005B3A25"/>
    <w:rsid w:val="005B4C86"/>
    <w:rsid w:val="005B5DFB"/>
    <w:rsid w:val="005B6505"/>
    <w:rsid w:val="005C00B3"/>
    <w:rsid w:val="005C33E9"/>
    <w:rsid w:val="005C6410"/>
    <w:rsid w:val="005D1533"/>
    <w:rsid w:val="005D5473"/>
    <w:rsid w:val="005D7DE6"/>
    <w:rsid w:val="005E0445"/>
    <w:rsid w:val="005E0C69"/>
    <w:rsid w:val="005E145F"/>
    <w:rsid w:val="005E3602"/>
    <w:rsid w:val="005E43F8"/>
    <w:rsid w:val="005E4F31"/>
    <w:rsid w:val="005E74B7"/>
    <w:rsid w:val="005E779E"/>
    <w:rsid w:val="005E792F"/>
    <w:rsid w:val="005E7F85"/>
    <w:rsid w:val="005F136A"/>
    <w:rsid w:val="005F2E81"/>
    <w:rsid w:val="005F3A53"/>
    <w:rsid w:val="005F5A96"/>
    <w:rsid w:val="005F7DC2"/>
    <w:rsid w:val="005F7E89"/>
    <w:rsid w:val="0060093F"/>
    <w:rsid w:val="006013D2"/>
    <w:rsid w:val="0060466D"/>
    <w:rsid w:val="0060572B"/>
    <w:rsid w:val="00612155"/>
    <w:rsid w:val="006122F3"/>
    <w:rsid w:val="00612761"/>
    <w:rsid w:val="00616E66"/>
    <w:rsid w:val="00622011"/>
    <w:rsid w:val="00623F59"/>
    <w:rsid w:val="00624BF8"/>
    <w:rsid w:val="00624F3C"/>
    <w:rsid w:val="00632BB3"/>
    <w:rsid w:val="006349C1"/>
    <w:rsid w:val="00635091"/>
    <w:rsid w:val="0063574B"/>
    <w:rsid w:val="00635DC0"/>
    <w:rsid w:val="00640D74"/>
    <w:rsid w:val="00642D9D"/>
    <w:rsid w:val="006473E5"/>
    <w:rsid w:val="00647705"/>
    <w:rsid w:val="006521A1"/>
    <w:rsid w:val="006551FE"/>
    <w:rsid w:val="00655A06"/>
    <w:rsid w:val="006662FA"/>
    <w:rsid w:val="00666BE3"/>
    <w:rsid w:val="00666FAC"/>
    <w:rsid w:val="00666FC2"/>
    <w:rsid w:val="006674C5"/>
    <w:rsid w:val="00667658"/>
    <w:rsid w:val="00672A17"/>
    <w:rsid w:val="00672DD2"/>
    <w:rsid w:val="006730D7"/>
    <w:rsid w:val="00673402"/>
    <w:rsid w:val="006756B2"/>
    <w:rsid w:val="00676B4A"/>
    <w:rsid w:val="00677F71"/>
    <w:rsid w:val="00681288"/>
    <w:rsid w:val="00682404"/>
    <w:rsid w:val="00682CA2"/>
    <w:rsid w:val="00684D0E"/>
    <w:rsid w:val="00686163"/>
    <w:rsid w:val="00692BCA"/>
    <w:rsid w:val="006932D6"/>
    <w:rsid w:val="00694EC9"/>
    <w:rsid w:val="00695964"/>
    <w:rsid w:val="0069735E"/>
    <w:rsid w:val="006A15CA"/>
    <w:rsid w:val="006A5E75"/>
    <w:rsid w:val="006A6E3F"/>
    <w:rsid w:val="006B0D39"/>
    <w:rsid w:val="006B24D5"/>
    <w:rsid w:val="006B3CDC"/>
    <w:rsid w:val="006B6860"/>
    <w:rsid w:val="006B79E1"/>
    <w:rsid w:val="006C000B"/>
    <w:rsid w:val="006C1C63"/>
    <w:rsid w:val="006C2D31"/>
    <w:rsid w:val="006C370C"/>
    <w:rsid w:val="006C571B"/>
    <w:rsid w:val="006C578D"/>
    <w:rsid w:val="006C69FB"/>
    <w:rsid w:val="006D1618"/>
    <w:rsid w:val="006D18D2"/>
    <w:rsid w:val="006D4BD0"/>
    <w:rsid w:val="006D5622"/>
    <w:rsid w:val="006D5B21"/>
    <w:rsid w:val="006D6026"/>
    <w:rsid w:val="006D63BF"/>
    <w:rsid w:val="006D6BCB"/>
    <w:rsid w:val="006D6CC2"/>
    <w:rsid w:val="006D72BF"/>
    <w:rsid w:val="006E1C46"/>
    <w:rsid w:val="006E6ED3"/>
    <w:rsid w:val="006F2664"/>
    <w:rsid w:val="006F285A"/>
    <w:rsid w:val="006F327C"/>
    <w:rsid w:val="006F4A09"/>
    <w:rsid w:val="00701158"/>
    <w:rsid w:val="0070115D"/>
    <w:rsid w:val="0070381C"/>
    <w:rsid w:val="0070742D"/>
    <w:rsid w:val="00707F04"/>
    <w:rsid w:val="00710D8C"/>
    <w:rsid w:val="00715EBC"/>
    <w:rsid w:val="00716FF4"/>
    <w:rsid w:val="007176DB"/>
    <w:rsid w:val="007212BB"/>
    <w:rsid w:val="00722209"/>
    <w:rsid w:val="007244E3"/>
    <w:rsid w:val="00724E3E"/>
    <w:rsid w:val="007251D1"/>
    <w:rsid w:val="00725DCC"/>
    <w:rsid w:val="00730362"/>
    <w:rsid w:val="00730F0F"/>
    <w:rsid w:val="00732675"/>
    <w:rsid w:val="00732817"/>
    <w:rsid w:val="00733C2A"/>
    <w:rsid w:val="00734C33"/>
    <w:rsid w:val="007357CB"/>
    <w:rsid w:val="007361D7"/>
    <w:rsid w:val="00740920"/>
    <w:rsid w:val="00745437"/>
    <w:rsid w:val="0074567D"/>
    <w:rsid w:val="007474E0"/>
    <w:rsid w:val="007503AE"/>
    <w:rsid w:val="007532C0"/>
    <w:rsid w:val="00753EF8"/>
    <w:rsid w:val="00754EB8"/>
    <w:rsid w:val="00754F40"/>
    <w:rsid w:val="007564E3"/>
    <w:rsid w:val="00756CC0"/>
    <w:rsid w:val="0075712A"/>
    <w:rsid w:val="00760369"/>
    <w:rsid w:val="00762A32"/>
    <w:rsid w:val="00763C80"/>
    <w:rsid w:val="00765F12"/>
    <w:rsid w:val="00771B41"/>
    <w:rsid w:val="007725B4"/>
    <w:rsid w:val="0077359C"/>
    <w:rsid w:val="00773757"/>
    <w:rsid w:val="0077473A"/>
    <w:rsid w:val="00776883"/>
    <w:rsid w:val="00781964"/>
    <w:rsid w:val="0078201E"/>
    <w:rsid w:val="00782206"/>
    <w:rsid w:val="007822B6"/>
    <w:rsid w:val="00784560"/>
    <w:rsid w:val="00785377"/>
    <w:rsid w:val="007856DB"/>
    <w:rsid w:val="007865A0"/>
    <w:rsid w:val="0078693D"/>
    <w:rsid w:val="00786BFD"/>
    <w:rsid w:val="00787457"/>
    <w:rsid w:val="007913CA"/>
    <w:rsid w:val="0079148F"/>
    <w:rsid w:val="0079244E"/>
    <w:rsid w:val="00792637"/>
    <w:rsid w:val="007928C0"/>
    <w:rsid w:val="00793149"/>
    <w:rsid w:val="0079403E"/>
    <w:rsid w:val="00794AA4"/>
    <w:rsid w:val="00795251"/>
    <w:rsid w:val="00797BBA"/>
    <w:rsid w:val="007A026F"/>
    <w:rsid w:val="007A09BE"/>
    <w:rsid w:val="007A0E43"/>
    <w:rsid w:val="007A25FE"/>
    <w:rsid w:val="007A3DE7"/>
    <w:rsid w:val="007A59D4"/>
    <w:rsid w:val="007A5DEE"/>
    <w:rsid w:val="007A7B5E"/>
    <w:rsid w:val="007B2C03"/>
    <w:rsid w:val="007B30E8"/>
    <w:rsid w:val="007B4255"/>
    <w:rsid w:val="007B48B7"/>
    <w:rsid w:val="007B6281"/>
    <w:rsid w:val="007C0BC0"/>
    <w:rsid w:val="007C211A"/>
    <w:rsid w:val="007C2BBA"/>
    <w:rsid w:val="007C2BE1"/>
    <w:rsid w:val="007C3903"/>
    <w:rsid w:val="007C6548"/>
    <w:rsid w:val="007C6760"/>
    <w:rsid w:val="007C7A4F"/>
    <w:rsid w:val="007D2093"/>
    <w:rsid w:val="007D2FF5"/>
    <w:rsid w:val="007D3101"/>
    <w:rsid w:val="007D7871"/>
    <w:rsid w:val="007D7895"/>
    <w:rsid w:val="007D7ADB"/>
    <w:rsid w:val="007D7C86"/>
    <w:rsid w:val="007E07DD"/>
    <w:rsid w:val="007E4DDE"/>
    <w:rsid w:val="007F06DB"/>
    <w:rsid w:val="007F4B0C"/>
    <w:rsid w:val="007F5B41"/>
    <w:rsid w:val="007F7A0A"/>
    <w:rsid w:val="007F7E0F"/>
    <w:rsid w:val="00800FBA"/>
    <w:rsid w:val="00803D49"/>
    <w:rsid w:val="00803E4D"/>
    <w:rsid w:val="008041FF"/>
    <w:rsid w:val="008042A9"/>
    <w:rsid w:val="008043F6"/>
    <w:rsid w:val="008052E6"/>
    <w:rsid w:val="00807DFD"/>
    <w:rsid w:val="008106E0"/>
    <w:rsid w:val="00811FC7"/>
    <w:rsid w:val="00812E07"/>
    <w:rsid w:val="008141C9"/>
    <w:rsid w:val="00816F93"/>
    <w:rsid w:val="008178F8"/>
    <w:rsid w:val="0082057D"/>
    <w:rsid w:val="00826DA2"/>
    <w:rsid w:val="00830C1F"/>
    <w:rsid w:val="008313FE"/>
    <w:rsid w:val="008316D6"/>
    <w:rsid w:val="008347A5"/>
    <w:rsid w:val="00834A19"/>
    <w:rsid w:val="00835400"/>
    <w:rsid w:val="00836187"/>
    <w:rsid w:val="008363D8"/>
    <w:rsid w:val="008369A9"/>
    <w:rsid w:val="00836ACF"/>
    <w:rsid w:val="00842576"/>
    <w:rsid w:val="0084567E"/>
    <w:rsid w:val="00846B44"/>
    <w:rsid w:val="008526BA"/>
    <w:rsid w:val="00855782"/>
    <w:rsid w:val="00855B42"/>
    <w:rsid w:val="008567C8"/>
    <w:rsid w:val="00862708"/>
    <w:rsid w:val="00862B56"/>
    <w:rsid w:val="00862C52"/>
    <w:rsid w:val="00862CB3"/>
    <w:rsid w:val="00862E95"/>
    <w:rsid w:val="00863363"/>
    <w:rsid w:val="00866F00"/>
    <w:rsid w:val="00867C6B"/>
    <w:rsid w:val="00875147"/>
    <w:rsid w:val="008752F7"/>
    <w:rsid w:val="0087590A"/>
    <w:rsid w:val="00877D34"/>
    <w:rsid w:val="008808E2"/>
    <w:rsid w:val="00880BAD"/>
    <w:rsid w:val="008844A4"/>
    <w:rsid w:val="008845DD"/>
    <w:rsid w:val="00887973"/>
    <w:rsid w:val="00887ED3"/>
    <w:rsid w:val="008907EF"/>
    <w:rsid w:val="00894868"/>
    <w:rsid w:val="00894D39"/>
    <w:rsid w:val="00895374"/>
    <w:rsid w:val="00895A7C"/>
    <w:rsid w:val="00897E3E"/>
    <w:rsid w:val="008A05A9"/>
    <w:rsid w:val="008A0B7A"/>
    <w:rsid w:val="008A1486"/>
    <w:rsid w:val="008A6A05"/>
    <w:rsid w:val="008A7CBF"/>
    <w:rsid w:val="008B1444"/>
    <w:rsid w:val="008B18B9"/>
    <w:rsid w:val="008B289C"/>
    <w:rsid w:val="008B4A94"/>
    <w:rsid w:val="008B4F96"/>
    <w:rsid w:val="008B5908"/>
    <w:rsid w:val="008C32B1"/>
    <w:rsid w:val="008C3AF1"/>
    <w:rsid w:val="008C4771"/>
    <w:rsid w:val="008C51DB"/>
    <w:rsid w:val="008C7156"/>
    <w:rsid w:val="008D0FB4"/>
    <w:rsid w:val="008D10A0"/>
    <w:rsid w:val="008D3119"/>
    <w:rsid w:val="008D4DAF"/>
    <w:rsid w:val="008D57F9"/>
    <w:rsid w:val="008D5E0F"/>
    <w:rsid w:val="008D6E14"/>
    <w:rsid w:val="008D7C76"/>
    <w:rsid w:val="008E354A"/>
    <w:rsid w:val="008F1233"/>
    <w:rsid w:val="008F1623"/>
    <w:rsid w:val="008F199B"/>
    <w:rsid w:val="008F50B9"/>
    <w:rsid w:val="008F5915"/>
    <w:rsid w:val="008F5EC9"/>
    <w:rsid w:val="008F65CE"/>
    <w:rsid w:val="008F7352"/>
    <w:rsid w:val="00900F04"/>
    <w:rsid w:val="009027D3"/>
    <w:rsid w:val="00906C8C"/>
    <w:rsid w:val="00907589"/>
    <w:rsid w:val="009117DC"/>
    <w:rsid w:val="009124EB"/>
    <w:rsid w:val="00913CCE"/>
    <w:rsid w:val="00915F5D"/>
    <w:rsid w:val="00921855"/>
    <w:rsid w:val="00922D03"/>
    <w:rsid w:val="00923581"/>
    <w:rsid w:val="0092402F"/>
    <w:rsid w:val="00930419"/>
    <w:rsid w:val="009326FD"/>
    <w:rsid w:val="009333BB"/>
    <w:rsid w:val="00934804"/>
    <w:rsid w:val="009349B9"/>
    <w:rsid w:val="0093630C"/>
    <w:rsid w:val="00937299"/>
    <w:rsid w:val="009406A3"/>
    <w:rsid w:val="0094157F"/>
    <w:rsid w:val="0094233B"/>
    <w:rsid w:val="00945ECD"/>
    <w:rsid w:val="009467A3"/>
    <w:rsid w:val="0095051F"/>
    <w:rsid w:val="00952E28"/>
    <w:rsid w:val="00956739"/>
    <w:rsid w:val="00956887"/>
    <w:rsid w:val="00960529"/>
    <w:rsid w:val="00962181"/>
    <w:rsid w:val="00962E93"/>
    <w:rsid w:val="009639EF"/>
    <w:rsid w:val="00966EFE"/>
    <w:rsid w:val="009703E6"/>
    <w:rsid w:val="0097093D"/>
    <w:rsid w:val="0097170F"/>
    <w:rsid w:val="009720C1"/>
    <w:rsid w:val="00973468"/>
    <w:rsid w:val="00975A58"/>
    <w:rsid w:val="0097633F"/>
    <w:rsid w:val="00976BA4"/>
    <w:rsid w:val="00977EA4"/>
    <w:rsid w:val="00981AAC"/>
    <w:rsid w:val="00982C1D"/>
    <w:rsid w:val="00982D5D"/>
    <w:rsid w:val="0098475A"/>
    <w:rsid w:val="00985F56"/>
    <w:rsid w:val="00987EF6"/>
    <w:rsid w:val="009958A4"/>
    <w:rsid w:val="00997B51"/>
    <w:rsid w:val="009A21A8"/>
    <w:rsid w:val="009A27F1"/>
    <w:rsid w:val="009A3988"/>
    <w:rsid w:val="009A39AC"/>
    <w:rsid w:val="009A3FF1"/>
    <w:rsid w:val="009A53CE"/>
    <w:rsid w:val="009A747C"/>
    <w:rsid w:val="009A748C"/>
    <w:rsid w:val="009A789F"/>
    <w:rsid w:val="009B3DFA"/>
    <w:rsid w:val="009B635E"/>
    <w:rsid w:val="009B763A"/>
    <w:rsid w:val="009C0F16"/>
    <w:rsid w:val="009C25DA"/>
    <w:rsid w:val="009D032B"/>
    <w:rsid w:val="009D259B"/>
    <w:rsid w:val="009D2CE8"/>
    <w:rsid w:val="009D3C7F"/>
    <w:rsid w:val="009D48A3"/>
    <w:rsid w:val="009D5C9D"/>
    <w:rsid w:val="009D7538"/>
    <w:rsid w:val="009D76A5"/>
    <w:rsid w:val="009E3E1C"/>
    <w:rsid w:val="009E6835"/>
    <w:rsid w:val="009F18F5"/>
    <w:rsid w:val="009F225A"/>
    <w:rsid w:val="009F2E9E"/>
    <w:rsid w:val="009F45B8"/>
    <w:rsid w:val="009F467F"/>
    <w:rsid w:val="00A071BB"/>
    <w:rsid w:val="00A10E20"/>
    <w:rsid w:val="00A1326B"/>
    <w:rsid w:val="00A13640"/>
    <w:rsid w:val="00A17DF3"/>
    <w:rsid w:val="00A215AD"/>
    <w:rsid w:val="00A22EF5"/>
    <w:rsid w:val="00A25DCF"/>
    <w:rsid w:val="00A26B4B"/>
    <w:rsid w:val="00A26C59"/>
    <w:rsid w:val="00A276DC"/>
    <w:rsid w:val="00A30990"/>
    <w:rsid w:val="00A30E74"/>
    <w:rsid w:val="00A336C4"/>
    <w:rsid w:val="00A341E8"/>
    <w:rsid w:val="00A358C4"/>
    <w:rsid w:val="00A362AE"/>
    <w:rsid w:val="00A3656A"/>
    <w:rsid w:val="00A3702D"/>
    <w:rsid w:val="00A37614"/>
    <w:rsid w:val="00A4002D"/>
    <w:rsid w:val="00A42657"/>
    <w:rsid w:val="00A46223"/>
    <w:rsid w:val="00A46AB4"/>
    <w:rsid w:val="00A506AF"/>
    <w:rsid w:val="00A508EA"/>
    <w:rsid w:val="00A5550F"/>
    <w:rsid w:val="00A55641"/>
    <w:rsid w:val="00A604F0"/>
    <w:rsid w:val="00A6284A"/>
    <w:rsid w:val="00A63516"/>
    <w:rsid w:val="00A64511"/>
    <w:rsid w:val="00A66EFC"/>
    <w:rsid w:val="00A70818"/>
    <w:rsid w:val="00A74543"/>
    <w:rsid w:val="00A74ACA"/>
    <w:rsid w:val="00A75CCC"/>
    <w:rsid w:val="00A81674"/>
    <w:rsid w:val="00A822EC"/>
    <w:rsid w:val="00A86295"/>
    <w:rsid w:val="00A86F9F"/>
    <w:rsid w:val="00A90447"/>
    <w:rsid w:val="00A90464"/>
    <w:rsid w:val="00A91150"/>
    <w:rsid w:val="00A9226B"/>
    <w:rsid w:val="00A9497E"/>
    <w:rsid w:val="00A96CEB"/>
    <w:rsid w:val="00A96EE3"/>
    <w:rsid w:val="00AA1389"/>
    <w:rsid w:val="00AA3770"/>
    <w:rsid w:val="00AA3BCB"/>
    <w:rsid w:val="00AA51FB"/>
    <w:rsid w:val="00AB11D1"/>
    <w:rsid w:val="00AB3F15"/>
    <w:rsid w:val="00AB4A80"/>
    <w:rsid w:val="00AB5C19"/>
    <w:rsid w:val="00AC03F0"/>
    <w:rsid w:val="00AC0724"/>
    <w:rsid w:val="00AC565A"/>
    <w:rsid w:val="00AC6585"/>
    <w:rsid w:val="00AC6A41"/>
    <w:rsid w:val="00AC7AEB"/>
    <w:rsid w:val="00AD0274"/>
    <w:rsid w:val="00AD2963"/>
    <w:rsid w:val="00AD2C5F"/>
    <w:rsid w:val="00AD3867"/>
    <w:rsid w:val="00AD4C5F"/>
    <w:rsid w:val="00AD514F"/>
    <w:rsid w:val="00AE23A0"/>
    <w:rsid w:val="00AE2454"/>
    <w:rsid w:val="00AE7939"/>
    <w:rsid w:val="00AF49EF"/>
    <w:rsid w:val="00AF51FA"/>
    <w:rsid w:val="00B01550"/>
    <w:rsid w:val="00B01EE0"/>
    <w:rsid w:val="00B02445"/>
    <w:rsid w:val="00B02822"/>
    <w:rsid w:val="00B03AEA"/>
    <w:rsid w:val="00B05B63"/>
    <w:rsid w:val="00B0639D"/>
    <w:rsid w:val="00B073B0"/>
    <w:rsid w:val="00B079C9"/>
    <w:rsid w:val="00B12115"/>
    <w:rsid w:val="00B12903"/>
    <w:rsid w:val="00B13841"/>
    <w:rsid w:val="00B1600C"/>
    <w:rsid w:val="00B1629E"/>
    <w:rsid w:val="00B1681F"/>
    <w:rsid w:val="00B21771"/>
    <w:rsid w:val="00B247BB"/>
    <w:rsid w:val="00B24A17"/>
    <w:rsid w:val="00B25FEB"/>
    <w:rsid w:val="00B270C3"/>
    <w:rsid w:val="00B27B2A"/>
    <w:rsid w:val="00B31031"/>
    <w:rsid w:val="00B311B7"/>
    <w:rsid w:val="00B3522D"/>
    <w:rsid w:val="00B35CC1"/>
    <w:rsid w:val="00B3726B"/>
    <w:rsid w:val="00B4096A"/>
    <w:rsid w:val="00B40EB4"/>
    <w:rsid w:val="00B42BE2"/>
    <w:rsid w:val="00B44C7E"/>
    <w:rsid w:val="00B50DEA"/>
    <w:rsid w:val="00B51B3A"/>
    <w:rsid w:val="00B51E9F"/>
    <w:rsid w:val="00B534CC"/>
    <w:rsid w:val="00B55427"/>
    <w:rsid w:val="00B56BA1"/>
    <w:rsid w:val="00B60096"/>
    <w:rsid w:val="00B6268F"/>
    <w:rsid w:val="00B62DAD"/>
    <w:rsid w:val="00B64A04"/>
    <w:rsid w:val="00B65511"/>
    <w:rsid w:val="00B65CDB"/>
    <w:rsid w:val="00B7088F"/>
    <w:rsid w:val="00B70DD0"/>
    <w:rsid w:val="00B71F79"/>
    <w:rsid w:val="00B743AC"/>
    <w:rsid w:val="00B74F9D"/>
    <w:rsid w:val="00B7751B"/>
    <w:rsid w:val="00B802DB"/>
    <w:rsid w:val="00B80936"/>
    <w:rsid w:val="00B8420C"/>
    <w:rsid w:val="00B84F83"/>
    <w:rsid w:val="00B8562E"/>
    <w:rsid w:val="00B907E8"/>
    <w:rsid w:val="00B92CF5"/>
    <w:rsid w:val="00B9417D"/>
    <w:rsid w:val="00B95879"/>
    <w:rsid w:val="00BA1C09"/>
    <w:rsid w:val="00BA71A9"/>
    <w:rsid w:val="00BA7CB4"/>
    <w:rsid w:val="00BB09A1"/>
    <w:rsid w:val="00BB0B96"/>
    <w:rsid w:val="00BB0CE7"/>
    <w:rsid w:val="00BB2D37"/>
    <w:rsid w:val="00BB2DE3"/>
    <w:rsid w:val="00BB3A32"/>
    <w:rsid w:val="00BB4F53"/>
    <w:rsid w:val="00BB512B"/>
    <w:rsid w:val="00BB7FF3"/>
    <w:rsid w:val="00BC014F"/>
    <w:rsid w:val="00BC0562"/>
    <w:rsid w:val="00BC063A"/>
    <w:rsid w:val="00BC337D"/>
    <w:rsid w:val="00BC588F"/>
    <w:rsid w:val="00BD0145"/>
    <w:rsid w:val="00BD0D2A"/>
    <w:rsid w:val="00BD1B39"/>
    <w:rsid w:val="00BD24DF"/>
    <w:rsid w:val="00BD46E8"/>
    <w:rsid w:val="00BD6535"/>
    <w:rsid w:val="00BD6546"/>
    <w:rsid w:val="00BD6CD0"/>
    <w:rsid w:val="00BE09BA"/>
    <w:rsid w:val="00BE0B47"/>
    <w:rsid w:val="00BE400A"/>
    <w:rsid w:val="00BE4359"/>
    <w:rsid w:val="00BE5FBC"/>
    <w:rsid w:val="00BE6CFB"/>
    <w:rsid w:val="00BF1CB0"/>
    <w:rsid w:val="00BF2FFE"/>
    <w:rsid w:val="00BF43F3"/>
    <w:rsid w:val="00BF7C04"/>
    <w:rsid w:val="00C01164"/>
    <w:rsid w:val="00C011C2"/>
    <w:rsid w:val="00C03A03"/>
    <w:rsid w:val="00C0498A"/>
    <w:rsid w:val="00C07CCA"/>
    <w:rsid w:val="00C12269"/>
    <w:rsid w:val="00C14216"/>
    <w:rsid w:val="00C143F9"/>
    <w:rsid w:val="00C15409"/>
    <w:rsid w:val="00C16564"/>
    <w:rsid w:val="00C16B58"/>
    <w:rsid w:val="00C178AE"/>
    <w:rsid w:val="00C22925"/>
    <w:rsid w:val="00C26918"/>
    <w:rsid w:val="00C275FD"/>
    <w:rsid w:val="00C27FE9"/>
    <w:rsid w:val="00C31941"/>
    <w:rsid w:val="00C31D6B"/>
    <w:rsid w:val="00C33EAA"/>
    <w:rsid w:val="00C3722F"/>
    <w:rsid w:val="00C3747B"/>
    <w:rsid w:val="00C37F5F"/>
    <w:rsid w:val="00C41302"/>
    <w:rsid w:val="00C4133B"/>
    <w:rsid w:val="00C42244"/>
    <w:rsid w:val="00C43686"/>
    <w:rsid w:val="00C4630E"/>
    <w:rsid w:val="00C47C1D"/>
    <w:rsid w:val="00C50670"/>
    <w:rsid w:val="00C50FDD"/>
    <w:rsid w:val="00C526C5"/>
    <w:rsid w:val="00C531A9"/>
    <w:rsid w:val="00C560A6"/>
    <w:rsid w:val="00C565CA"/>
    <w:rsid w:val="00C603B6"/>
    <w:rsid w:val="00C6142D"/>
    <w:rsid w:val="00C6252E"/>
    <w:rsid w:val="00C62D60"/>
    <w:rsid w:val="00C6427C"/>
    <w:rsid w:val="00C675DC"/>
    <w:rsid w:val="00C708F4"/>
    <w:rsid w:val="00C709D3"/>
    <w:rsid w:val="00C7128C"/>
    <w:rsid w:val="00C745E4"/>
    <w:rsid w:val="00C75D1F"/>
    <w:rsid w:val="00C80323"/>
    <w:rsid w:val="00C815EE"/>
    <w:rsid w:val="00C85B29"/>
    <w:rsid w:val="00C900BE"/>
    <w:rsid w:val="00C9032E"/>
    <w:rsid w:val="00C90578"/>
    <w:rsid w:val="00C91963"/>
    <w:rsid w:val="00C92493"/>
    <w:rsid w:val="00C925B4"/>
    <w:rsid w:val="00C93BFA"/>
    <w:rsid w:val="00C94C43"/>
    <w:rsid w:val="00CA0B5D"/>
    <w:rsid w:val="00CA14E7"/>
    <w:rsid w:val="00CA50B1"/>
    <w:rsid w:val="00CA5378"/>
    <w:rsid w:val="00CA5569"/>
    <w:rsid w:val="00CB0211"/>
    <w:rsid w:val="00CB19EE"/>
    <w:rsid w:val="00CB271E"/>
    <w:rsid w:val="00CB551C"/>
    <w:rsid w:val="00CB5E4E"/>
    <w:rsid w:val="00CB66D2"/>
    <w:rsid w:val="00CB6797"/>
    <w:rsid w:val="00CC0980"/>
    <w:rsid w:val="00CC3072"/>
    <w:rsid w:val="00CC53A6"/>
    <w:rsid w:val="00CD62B5"/>
    <w:rsid w:val="00CE0F15"/>
    <w:rsid w:val="00CE20F1"/>
    <w:rsid w:val="00CE49C2"/>
    <w:rsid w:val="00CE508E"/>
    <w:rsid w:val="00CF26F0"/>
    <w:rsid w:val="00CF275C"/>
    <w:rsid w:val="00CF50BF"/>
    <w:rsid w:val="00CF5FB8"/>
    <w:rsid w:val="00D00DAC"/>
    <w:rsid w:val="00D01881"/>
    <w:rsid w:val="00D01900"/>
    <w:rsid w:val="00D03EFA"/>
    <w:rsid w:val="00D04570"/>
    <w:rsid w:val="00D05ECE"/>
    <w:rsid w:val="00D076D0"/>
    <w:rsid w:val="00D07923"/>
    <w:rsid w:val="00D07D47"/>
    <w:rsid w:val="00D07E8B"/>
    <w:rsid w:val="00D100E8"/>
    <w:rsid w:val="00D115A7"/>
    <w:rsid w:val="00D11D32"/>
    <w:rsid w:val="00D1644A"/>
    <w:rsid w:val="00D209EB"/>
    <w:rsid w:val="00D232EF"/>
    <w:rsid w:val="00D23A73"/>
    <w:rsid w:val="00D27DBA"/>
    <w:rsid w:val="00D32C0C"/>
    <w:rsid w:val="00D359D2"/>
    <w:rsid w:val="00D36ADF"/>
    <w:rsid w:val="00D40845"/>
    <w:rsid w:val="00D41698"/>
    <w:rsid w:val="00D417D9"/>
    <w:rsid w:val="00D429EB"/>
    <w:rsid w:val="00D42CC4"/>
    <w:rsid w:val="00D459F1"/>
    <w:rsid w:val="00D5261C"/>
    <w:rsid w:val="00D54150"/>
    <w:rsid w:val="00D54ABF"/>
    <w:rsid w:val="00D54AC5"/>
    <w:rsid w:val="00D576DE"/>
    <w:rsid w:val="00D60359"/>
    <w:rsid w:val="00D6077A"/>
    <w:rsid w:val="00D61E96"/>
    <w:rsid w:val="00D67277"/>
    <w:rsid w:val="00D73DF5"/>
    <w:rsid w:val="00D74904"/>
    <w:rsid w:val="00D75FEB"/>
    <w:rsid w:val="00D761DA"/>
    <w:rsid w:val="00D77265"/>
    <w:rsid w:val="00D81B04"/>
    <w:rsid w:val="00D82451"/>
    <w:rsid w:val="00D830FF"/>
    <w:rsid w:val="00D83476"/>
    <w:rsid w:val="00D8667A"/>
    <w:rsid w:val="00D86AB2"/>
    <w:rsid w:val="00D87ADD"/>
    <w:rsid w:val="00D90837"/>
    <w:rsid w:val="00D90AA4"/>
    <w:rsid w:val="00D90EE4"/>
    <w:rsid w:val="00D936E4"/>
    <w:rsid w:val="00D97DB8"/>
    <w:rsid w:val="00DA4374"/>
    <w:rsid w:val="00DA4AB2"/>
    <w:rsid w:val="00DA6922"/>
    <w:rsid w:val="00DB24BD"/>
    <w:rsid w:val="00DB2CBA"/>
    <w:rsid w:val="00DB597D"/>
    <w:rsid w:val="00DB65E8"/>
    <w:rsid w:val="00DB6B28"/>
    <w:rsid w:val="00DC3C88"/>
    <w:rsid w:val="00DC5565"/>
    <w:rsid w:val="00DD119F"/>
    <w:rsid w:val="00DD22A0"/>
    <w:rsid w:val="00DD393C"/>
    <w:rsid w:val="00DD5F31"/>
    <w:rsid w:val="00DD6E64"/>
    <w:rsid w:val="00DD75CC"/>
    <w:rsid w:val="00DE3A64"/>
    <w:rsid w:val="00DE64C5"/>
    <w:rsid w:val="00DE694C"/>
    <w:rsid w:val="00DE70E1"/>
    <w:rsid w:val="00DF2518"/>
    <w:rsid w:val="00DF39E3"/>
    <w:rsid w:val="00DF4692"/>
    <w:rsid w:val="00DF6DC1"/>
    <w:rsid w:val="00E007EE"/>
    <w:rsid w:val="00E012C8"/>
    <w:rsid w:val="00E04154"/>
    <w:rsid w:val="00E04CC5"/>
    <w:rsid w:val="00E04DC9"/>
    <w:rsid w:val="00E04E43"/>
    <w:rsid w:val="00E117E9"/>
    <w:rsid w:val="00E121DF"/>
    <w:rsid w:val="00E1234F"/>
    <w:rsid w:val="00E144BA"/>
    <w:rsid w:val="00E149FA"/>
    <w:rsid w:val="00E154CB"/>
    <w:rsid w:val="00E17539"/>
    <w:rsid w:val="00E17633"/>
    <w:rsid w:val="00E2028C"/>
    <w:rsid w:val="00E20345"/>
    <w:rsid w:val="00E22D9E"/>
    <w:rsid w:val="00E24B79"/>
    <w:rsid w:val="00E255EA"/>
    <w:rsid w:val="00E26A79"/>
    <w:rsid w:val="00E32102"/>
    <w:rsid w:val="00E33FED"/>
    <w:rsid w:val="00E37ED7"/>
    <w:rsid w:val="00E41F34"/>
    <w:rsid w:val="00E45672"/>
    <w:rsid w:val="00E45F6D"/>
    <w:rsid w:val="00E50BF6"/>
    <w:rsid w:val="00E53410"/>
    <w:rsid w:val="00E54596"/>
    <w:rsid w:val="00E54988"/>
    <w:rsid w:val="00E55417"/>
    <w:rsid w:val="00E6215B"/>
    <w:rsid w:val="00E63EA8"/>
    <w:rsid w:val="00E72230"/>
    <w:rsid w:val="00E73418"/>
    <w:rsid w:val="00E73580"/>
    <w:rsid w:val="00E75A1B"/>
    <w:rsid w:val="00E80B79"/>
    <w:rsid w:val="00E82EDB"/>
    <w:rsid w:val="00E84C8B"/>
    <w:rsid w:val="00E85B3E"/>
    <w:rsid w:val="00E86B33"/>
    <w:rsid w:val="00E87E69"/>
    <w:rsid w:val="00E91C12"/>
    <w:rsid w:val="00E9381F"/>
    <w:rsid w:val="00E95317"/>
    <w:rsid w:val="00E95B72"/>
    <w:rsid w:val="00E96AB8"/>
    <w:rsid w:val="00E96BF8"/>
    <w:rsid w:val="00EA0FE7"/>
    <w:rsid w:val="00EA2311"/>
    <w:rsid w:val="00EA3688"/>
    <w:rsid w:val="00EA4439"/>
    <w:rsid w:val="00EA6F16"/>
    <w:rsid w:val="00EB06B4"/>
    <w:rsid w:val="00EB1C87"/>
    <w:rsid w:val="00EB21BE"/>
    <w:rsid w:val="00EB27B1"/>
    <w:rsid w:val="00EB713C"/>
    <w:rsid w:val="00EB7987"/>
    <w:rsid w:val="00EC098E"/>
    <w:rsid w:val="00EC0F52"/>
    <w:rsid w:val="00EC0F70"/>
    <w:rsid w:val="00EC1261"/>
    <w:rsid w:val="00EC198F"/>
    <w:rsid w:val="00EC3249"/>
    <w:rsid w:val="00EC396F"/>
    <w:rsid w:val="00EC5D80"/>
    <w:rsid w:val="00ED009B"/>
    <w:rsid w:val="00ED1A87"/>
    <w:rsid w:val="00ED3F8D"/>
    <w:rsid w:val="00ED7BC5"/>
    <w:rsid w:val="00EE0347"/>
    <w:rsid w:val="00EE04F5"/>
    <w:rsid w:val="00EE0CE4"/>
    <w:rsid w:val="00EE182F"/>
    <w:rsid w:val="00EE4627"/>
    <w:rsid w:val="00EE570D"/>
    <w:rsid w:val="00EE6402"/>
    <w:rsid w:val="00EE77FA"/>
    <w:rsid w:val="00EF1541"/>
    <w:rsid w:val="00EF46A9"/>
    <w:rsid w:val="00EF56EB"/>
    <w:rsid w:val="00F008F0"/>
    <w:rsid w:val="00F0474C"/>
    <w:rsid w:val="00F05B27"/>
    <w:rsid w:val="00F05F19"/>
    <w:rsid w:val="00F0763F"/>
    <w:rsid w:val="00F078EF"/>
    <w:rsid w:val="00F13E88"/>
    <w:rsid w:val="00F15AA0"/>
    <w:rsid w:val="00F16724"/>
    <w:rsid w:val="00F1677B"/>
    <w:rsid w:val="00F16C79"/>
    <w:rsid w:val="00F16CCA"/>
    <w:rsid w:val="00F2055B"/>
    <w:rsid w:val="00F223D2"/>
    <w:rsid w:val="00F22601"/>
    <w:rsid w:val="00F233F2"/>
    <w:rsid w:val="00F251DB"/>
    <w:rsid w:val="00F267CC"/>
    <w:rsid w:val="00F27439"/>
    <w:rsid w:val="00F27D26"/>
    <w:rsid w:val="00F32623"/>
    <w:rsid w:val="00F35D50"/>
    <w:rsid w:val="00F41802"/>
    <w:rsid w:val="00F41AC4"/>
    <w:rsid w:val="00F43A26"/>
    <w:rsid w:val="00F451BC"/>
    <w:rsid w:val="00F456FA"/>
    <w:rsid w:val="00F47374"/>
    <w:rsid w:val="00F47883"/>
    <w:rsid w:val="00F5021C"/>
    <w:rsid w:val="00F5187E"/>
    <w:rsid w:val="00F522C5"/>
    <w:rsid w:val="00F54943"/>
    <w:rsid w:val="00F55204"/>
    <w:rsid w:val="00F562B7"/>
    <w:rsid w:val="00F5684B"/>
    <w:rsid w:val="00F57AD2"/>
    <w:rsid w:val="00F6054E"/>
    <w:rsid w:val="00F61754"/>
    <w:rsid w:val="00F6378E"/>
    <w:rsid w:val="00F6383B"/>
    <w:rsid w:val="00F652A4"/>
    <w:rsid w:val="00F66F7B"/>
    <w:rsid w:val="00F6742D"/>
    <w:rsid w:val="00F7073B"/>
    <w:rsid w:val="00F731CC"/>
    <w:rsid w:val="00F75E11"/>
    <w:rsid w:val="00F75F33"/>
    <w:rsid w:val="00F7689D"/>
    <w:rsid w:val="00F77661"/>
    <w:rsid w:val="00F80642"/>
    <w:rsid w:val="00F80F04"/>
    <w:rsid w:val="00F82019"/>
    <w:rsid w:val="00F821F6"/>
    <w:rsid w:val="00F82E42"/>
    <w:rsid w:val="00F86C9E"/>
    <w:rsid w:val="00F909A3"/>
    <w:rsid w:val="00F945D3"/>
    <w:rsid w:val="00F949E9"/>
    <w:rsid w:val="00FA0749"/>
    <w:rsid w:val="00FA0930"/>
    <w:rsid w:val="00FA12AB"/>
    <w:rsid w:val="00FA308C"/>
    <w:rsid w:val="00FB1663"/>
    <w:rsid w:val="00FB31DE"/>
    <w:rsid w:val="00FB3C3A"/>
    <w:rsid w:val="00FB6413"/>
    <w:rsid w:val="00FB7A5A"/>
    <w:rsid w:val="00FC282C"/>
    <w:rsid w:val="00FC67BA"/>
    <w:rsid w:val="00FD2C2E"/>
    <w:rsid w:val="00FD677B"/>
    <w:rsid w:val="00FE11C4"/>
    <w:rsid w:val="00FE23F3"/>
    <w:rsid w:val="00FE3F72"/>
    <w:rsid w:val="00FE555C"/>
    <w:rsid w:val="00FE5B14"/>
    <w:rsid w:val="00FE5ED4"/>
    <w:rsid w:val="00FE67F7"/>
    <w:rsid w:val="00FE6D9C"/>
    <w:rsid w:val="00FF1E94"/>
    <w:rsid w:val="00FF24A5"/>
    <w:rsid w:val="00FF2902"/>
    <w:rsid w:val="00FF3747"/>
    <w:rsid w:val="00FF4D76"/>
    <w:rsid w:val="00FF6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7F12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1F8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96C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1F8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F87"/>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3F1F87"/>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3F1F87"/>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3F1F87"/>
    <w:pPr>
      <w:spacing w:before="120"/>
    </w:pPr>
    <w:rPr>
      <w:b/>
    </w:rPr>
  </w:style>
  <w:style w:type="paragraph" w:styleId="TOC2">
    <w:name w:val="toc 2"/>
    <w:basedOn w:val="Normal"/>
    <w:next w:val="Normal"/>
    <w:autoRedefine/>
    <w:uiPriority w:val="39"/>
    <w:semiHidden/>
    <w:unhideWhenUsed/>
    <w:rsid w:val="003F1F87"/>
    <w:pPr>
      <w:ind w:left="240"/>
    </w:pPr>
    <w:rPr>
      <w:b/>
      <w:sz w:val="22"/>
      <w:szCs w:val="22"/>
    </w:rPr>
  </w:style>
  <w:style w:type="paragraph" w:styleId="TOC3">
    <w:name w:val="toc 3"/>
    <w:basedOn w:val="Normal"/>
    <w:next w:val="Normal"/>
    <w:autoRedefine/>
    <w:uiPriority w:val="39"/>
    <w:semiHidden/>
    <w:unhideWhenUsed/>
    <w:rsid w:val="003F1F87"/>
    <w:pPr>
      <w:ind w:left="480"/>
    </w:pPr>
    <w:rPr>
      <w:sz w:val="22"/>
      <w:szCs w:val="22"/>
    </w:rPr>
  </w:style>
  <w:style w:type="paragraph" w:styleId="TOC4">
    <w:name w:val="toc 4"/>
    <w:basedOn w:val="Normal"/>
    <w:next w:val="Normal"/>
    <w:autoRedefine/>
    <w:uiPriority w:val="39"/>
    <w:semiHidden/>
    <w:unhideWhenUsed/>
    <w:rsid w:val="003F1F87"/>
    <w:pPr>
      <w:ind w:left="720"/>
    </w:pPr>
    <w:rPr>
      <w:sz w:val="20"/>
      <w:szCs w:val="20"/>
    </w:rPr>
  </w:style>
  <w:style w:type="paragraph" w:styleId="TOC5">
    <w:name w:val="toc 5"/>
    <w:basedOn w:val="Normal"/>
    <w:next w:val="Normal"/>
    <w:autoRedefine/>
    <w:uiPriority w:val="39"/>
    <w:semiHidden/>
    <w:unhideWhenUsed/>
    <w:rsid w:val="003F1F87"/>
    <w:pPr>
      <w:ind w:left="960"/>
    </w:pPr>
    <w:rPr>
      <w:sz w:val="20"/>
      <w:szCs w:val="20"/>
    </w:rPr>
  </w:style>
  <w:style w:type="paragraph" w:styleId="TOC6">
    <w:name w:val="toc 6"/>
    <w:basedOn w:val="Normal"/>
    <w:next w:val="Normal"/>
    <w:autoRedefine/>
    <w:uiPriority w:val="39"/>
    <w:semiHidden/>
    <w:unhideWhenUsed/>
    <w:rsid w:val="003F1F87"/>
    <w:pPr>
      <w:ind w:left="1200"/>
    </w:pPr>
    <w:rPr>
      <w:sz w:val="20"/>
      <w:szCs w:val="20"/>
    </w:rPr>
  </w:style>
  <w:style w:type="paragraph" w:styleId="TOC7">
    <w:name w:val="toc 7"/>
    <w:basedOn w:val="Normal"/>
    <w:next w:val="Normal"/>
    <w:autoRedefine/>
    <w:uiPriority w:val="39"/>
    <w:semiHidden/>
    <w:unhideWhenUsed/>
    <w:rsid w:val="003F1F87"/>
    <w:pPr>
      <w:ind w:left="1440"/>
    </w:pPr>
    <w:rPr>
      <w:sz w:val="20"/>
      <w:szCs w:val="20"/>
    </w:rPr>
  </w:style>
  <w:style w:type="paragraph" w:styleId="TOC8">
    <w:name w:val="toc 8"/>
    <w:basedOn w:val="Normal"/>
    <w:next w:val="Normal"/>
    <w:autoRedefine/>
    <w:uiPriority w:val="39"/>
    <w:semiHidden/>
    <w:unhideWhenUsed/>
    <w:rsid w:val="003F1F87"/>
    <w:pPr>
      <w:ind w:left="1680"/>
    </w:pPr>
    <w:rPr>
      <w:sz w:val="20"/>
      <w:szCs w:val="20"/>
    </w:rPr>
  </w:style>
  <w:style w:type="paragraph" w:styleId="TOC9">
    <w:name w:val="toc 9"/>
    <w:basedOn w:val="Normal"/>
    <w:next w:val="Normal"/>
    <w:autoRedefine/>
    <w:uiPriority w:val="39"/>
    <w:semiHidden/>
    <w:unhideWhenUsed/>
    <w:rsid w:val="003F1F87"/>
    <w:pPr>
      <w:ind w:left="1920"/>
    </w:pPr>
    <w:rPr>
      <w:sz w:val="20"/>
      <w:szCs w:val="20"/>
    </w:rPr>
  </w:style>
  <w:style w:type="paragraph" w:styleId="FootnoteText">
    <w:name w:val="footnote text"/>
    <w:basedOn w:val="Normal"/>
    <w:link w:val="FootnoteTextChar"/>
    <w:uiPriority w:val="99"/>
    <w:unhideWhenUsed/>
    <w:rsid w:val="007A09BE"/>
  </w:style>
  <w:style w:type="character" w:customStyle="1" w:styleId="FootnoteTextChar">
    <w:name w:val="Footnote Text Char"/>
    <w:basedOn w:val="DefaultParagraphFont"/>
    <w:link w:val="FootnoteText"/>
    <w:uiPriority w:val="99"/>
    <w:rsid w:val="007A09BE"/>
  </w:style>
  <w:style w:type="character" w:styleId="FootnoteReference">
    <w:name w:val="footnote reference"/>
    <w:basedOn w:val="DefaultParagraphFont"/>
    <w:uiPriority w:val="99"/>
    <w:unhideWhenUsed/>
    <w:rsid w:val="007A09BE"/>
    <w:rPr>
      <w:vertAlign w:val="superscript"/>
    </w:rPr>
  </w:style>
  <w:style w:type="character" w:styleId="Hyperlink">
    <w:name w:val="Hyperlink"/>
    <w:basedOn w:val="DefaultParagraphFont"/>
    <w:uiPriority w:val="99"/>
    <w:unhideWhenUsed/>
    <w:rsid w:val="00A74ACA"/>
    <w:rPr>
      <w:color w:val="0000FF" w:themeColor="hyperlink"/>
      <w:u w:val="single"/>
    </w:rPr>
  </w:style>
  <w:style w:type="character" w:styleId="FollowedHyperlink">
    <w:name w:val="FollowedHyperlink"/>
    <w:basedOn w:val="DefaultParagraphFont"/>
    <w:uiPriority w:val="99"/>
    <w:semiHidden/>
    <w:unhideWhenUsed/>
    <w:rsid w:val="00A74ACA"/>
    <w:rPr>
      <w:color w:val="800080" w:themeColor="followedHyperlink"/>
      <w:u w:val="single"/>
    </w:rPr>
  </w:style>
  <w:style w:type="paragraph" w:styleId="NormalWeb">
    <w:name w:val="Normal (Web)"/>
    <w:basedOn w:val="Normal"/>
    <w:uiPriority w:val="99"/>
    <w:semiHidden/>
    <w:unhideWhenUsed/>
    <w:rsid w:val="00C675DC"/>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5405A5"/>
    <w:pPr>
      <w:tabs>
        <w:tab w:val="center" w:pos="4320"/>
        <w:tab w:val="right" w:pos="8640"/>
      </w:tabs>
    </w:pPr>
  </w:style>
  <w:style w:type="character" w:customStyle="1" w:styleId="FooterChar">
    <w:name w:val="Footer Char"/>
    <w:basedOn w:val="DefaultParagraphFont"/>
    <w:link w:val="Footer"/>
    <w:uiPriority w:val="99"/>
    <w:rsid w:val="005405A5"/>
  </w:style>
  <w:style w:type="character" w:styleId="PageNumber">
    <w:name w:val="page number"/>
    <w:basedOn w:val="DefaultParagraphFont"/>
    <w:uiPriority w:val="99"/>
    <w:semiHidden/>
    <w:unhideWhenUsed/>
    <w:rsid w:val="005405A5"/>
  </w:style>
  <w:style w:type="paragraph" w:styleId="BalloonText">
    <w:name w:val="Balloon Text"/>
    <w:basedOn w:val="Normal"/>
    <w:link w:val="BalloonTextChar"/>
    <w:uiPriority w:val="99"/>
    <w:semiHidden/>
    <w:unhideWhenUsed/>
    <w:rsid w:val="00365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521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D48A6"/>
    <w:rPr>
      <w:sz w:val="16"/>
      <w:szCs w:val="16"/>
    </w:rPr>
  </w:style>
  <w:style w:type="paragraph" w:styleId="CommentText">
    <w:name w:val="annotation text"/>
    <w:basedOn w:val="Normal"/>
    <w:link w:val="CommentTextChar"/>
    <w:uiPriority w:val="99"/>
    <w:semiHidden/>
    <w:unhideWhenUsed/>
    <w:rsid w:val="003D48A6"/>
    <w:rPr>
      <w:sz w:val="20"/>
      <w:szCs w:val="20"/>
    </w:rPr>
  </w:style>
  <w:style w:type="character" w:customStyle="1" w:styleId="CommentTextChar">
    <w:name w:val="Comment Text Char"/>
    <w:basedOn w:val="DefaultParagraphFont"/>
    <w:link w:val="CommentText"/>
    <w:uiPriority w:val="99"/>
    <w:semiHidden/>
    <w:rsid w:val="003D48A6"/>
    <w:rPr>
      <w:sz w:val="20"/>
      <w:szCs w:val="20"/>
    </w:rPr>
  </w:style>
  <w:style w:type="paragraph" w:styleId="CommentSubject">
    <w:name w:val="annotation subject"/>
    <w:basedOn w:val="CommentText"/>
    <w:next w:val="CommentText"/>
    <w:link w:val="CommentSubjectChar"/>
    <w:uiPriority w:val="99"/>
    <w:semiHidden/>
    <w:unhideWhenUsed/>
    <w:rsid w:val="003D48A6"/>
    <w:rPr>
      <w:b/>
      <w:bCs/>
    </w:rPr>
  </w:style>
  <w:style w:type="character" w:customStyle="1" w:styleId="CommentSubjectChar">
    <w:name w:val="Comment Subject Char"/>
    <w:basedOn w:val="CommentTextChar"/>
    <w:link w:val="CommentSubject"/>
    <w:uiPriority w:val="99"/>
    <w:semiHidden/>
    <w:rsid w:val="003D48A6"/>
    <w:rPr>
      <w:b/>
      <w:bCs/>
      <w:sz w:val="20"/>
      <w:szCs w:val="20"/>
    </w:rPr>
  </w:style>
  <w:style w:type="character" w:customStyle="1" w:styleId="Heading2Char">
    <w:name w:val="Heading 2 Char"/>
    <w:basedOn w:val="DefaultParagraphFont"/>
    <w:link w:val="Heading2"/>
    <w:uiPriority w:val="9"/>
    <w:semiHidden/>
    <w:rsid w:val="00496C62"/>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C50FDD"/>
    <w:rPr>
      <w:sz w:val="20"/>
      <w:szCs w:val="20"/>
    </w:rPr>
  </w:style>
  <w:style w:type="character" w:customStyle="1" w:styleId="EndnoteTextChar">
    <w:name w:val="Endnote Text Char"/>
    <w:basedOn w:val="DefaultParagraphFont"/>
    <w:link w:val="EndnoteText"/>
    <w:uiPriority w:val="99"/>
    <w:semiHidden/>
    <w:rsid w:val="00C50FDD"/>
    <w:rPr>
      <w:sz w:val="20"/>
      <w:szCs w:val="20"/>
    </w:rPr>
  </w:style>
  <w:style w:type="character" w:styleId="EndnoteReference">
    <w:name w:val="endnote reference"/>
    <w:basedOn w:val="DefaultParagraphFont"/>
    <w:uiPriority w:val="99"/>
    <w:semiHidden/>
    <w:unhideWhenUsed/>
    <w:rsid w:val="00C50FD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1F8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496C6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1F8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F87"/>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3F1F87"/>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3F1F87"/>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3F1F87"/>
    <w:pPr>
      <w:spacing w:before="120"/>
    </w:pPr>
    <w:rPr>
      <w:b/>
    </w:rPr>
  </w:style>
  <w:style w:type="paragraph" w:styleId="TOC2">
    <w:name w:val="toc 2"/>
    <w:basedOn w:val="Normal"/>
    <w:next w:val="Normal"/>
    <w:autoRedefine/>
    <w:uiPriority w:val="39"/>
    <w:semiHidden/>
    <w:unhideWhenUsed/>
    <w:rsid w:val="003F1F87"/>
    <w:pPr>
      <w:ind w:left="240"/>
    </w:pPr>
    <w:rPr>
      <w:b/>
      <w:sz w:val="22"/>
      <w:szCs w:val="22"/>
    </w:rPr>
  </w:style>
  <w:style w:type="paragraph" w:styleId="TOC3">
    <w:name w:val="toc 3"/>
    <w:basedOn w:val="Normal"/>
    <w:next w:val="Normal"/>
    <w:autoRedefine/>
    <w:uiPriority w:val="39"/>
    <w:semiHidden/>
    <w:unhideWhenUsed/>
    <w:rsid w:val="003F1F87"/>
    <w:pPr>
      <w:ind w:left="480"/>
    </w:pPr>
    <w:rPr>
      <w:sz w:val="22"/>
      <w:szCs w:val="22"/>
    </w:rPr>
  </w:style>
  <w:style w:type="paragraph" w:styleId="TOC4">
    <w:name w:val="toc 4"/>
    <w:basedOn w:val="Normal"/>
    <w:next w:val="Normal"/>
    <w:autoRedefine/>
    <w:uiPriority w:val="39"/>
    <w:semiHidden/>
    <w:unhideWhenUsed/>
    <w:rsid w:val="003F1F87"/>
    <w:pPr>
      <w:ind w:left="720"/>
    </w:pPr>
    <w:rPr>
      <w:sz w:val="20"/>
      <w:szCs w:val="20"/>
    </w:rPr>
  </w:style>
  <w:style w:type="paragraph" w:styleId="TOC5">
    <w:name w:val="toc 5"/>
    <w:basedOn w:val="Normal"/>
    <w:next w:val="Normal"/>
    <w:autoRedefine/>
    <w:uiPriority w:val="39"/>
    <w:semiHidden/>
    <w:unhideWhenUsed/>
    <w:rsid w:val="003F1F87"/>
    <w:pPr>
      <w:ind w:left="960"/>
    </w:pPr>
    <w:rPr>
      <w:sz w:val="20"/>
      <w:szCs w:val="20"/>
    </w:rPr>
  </w:style>
  <w:style w:type="paragraph" w:styleId="TOC6">
    <w:name w:val="toc 6"/>
    <w:basedOn w:val="Normal"/>
    <w:next w:val="Normal"/>
    <w:autoRedefine/>
    <w:uiPriority w:val="39"/>
    <w:semiHidden/>
    <w:unhideWhenUsed/>
    <w:rsid w:val="003F1F87"/>
    <w:pPr>
      <w:ind w:left="1200"/>
    </w:pPr>
    <w:rPr>
      <w:sz w:val="20"/>
      <w:szCs w:val="20"/>
    </w:rPr>
  </w:style>
  <w:style w:type="paragraph" w:styleId="TOC7">
    <w:name w:val="toc 7"/>
    <w:basedOn w:val="Normal"/>
    <w:next w:val="Normal"/>
    <w:autoRedefine/>
    <w:uiPriority w:val="39"/>
    <w:semiHidden/>
    <w:unhideWhenUsed/>
    <w:rsid w:val="003F1F87"/>
    <w:pPr>
      <w:ind w:left="1440"/>
    </w:pPr>
    <w:rPr>
      <w:sz w:val="20"/>
      <w:szCs w:val="20"/>
    </w:rPr>
  </w:style>
  <w:style w:type="paragraph" w:styleId="TOC8">
    <w:name w:val="toc 8"/>
    <w:basedOn w:val="Normal"/>
    <w:next w:val="Normal"/>
    <w:autoRedefine/>
    <w:uiPriority w:val="39"/>
    <w:semiHidden/>
    <w:unhideWhenUsed/>
    <w:rsid w:val="003F1F87"/>
    <w:pPr>
      <w:ind w:left="1680"/>
    </w:pPr>
    <w:rPr>
      <w:sz w:val="20"/>
      <w:szCs w:val="20"/>
    </w:rPr>
  </w:style>
  <w:style w:type="paragraph" w:styleId="TOC9">
    <w:name w:val="toc 9"/>
    <w:basedOn w:val="Normal"/>
    <w:next w:val="Normal"/>
    <w:autoRedefine/>
    <w:uiPriority w:val="39"/>
    <w:semiHidden/>
    <w:unhideWhenUsed/>
    <w:rsid w:val="003F1F87"/>
    <w:pPr>
      <w:ind w:left="1920"/>
    </w:pPr>
    <w:rPr>
      <w:sz w:val="20"/>
      <w:szCs w:val="20"/>
    </w:rPr>
  </w:style>
  <w:style w:type="paragraph" w:styleId="FootnoteText">
    <w:name w:val="footnote text"/>
    <w:basedOn w:val="Normal"/>
    <w:link w:val="FootnoteTextChar"/>
    <w:uiPriority w:val="99"/>
    <w:unhideWhenUsed/>
    <w:rsid w:val="007A09BE"/>
  </w:style>
  <w:style w:type="character" w:customStyle="1" w:styleId="FootnoteTextChar">
    <w:name w:val="Footnote Text Char"/>
    <w:basedOn w:val="DefaultParagraphFont"/>
    <w:link w:val="FootnoteText"/>
    <w:uiPriority w:val="99"/>
    <w:rsid w:val="007A09BE"/>
  </w:style>
  <w:style w:type="character" w:styleId="FootnoteReference">
    <w:name w:val="footnote reference"/>
    <w:basedOn w:val="DefaultParagraphFont"/>
    <w:uiPriority w:val="99"/>
    <w:unhideWhenUsed/>
    <w:rsid w:val="007A09BE"/>
    <w:rPr>
      <w:vertAlign w:val="superscript"/>
    </w:rPr>
  </w:style>
  <w:style w:type="character" w:styleId="Hyperlink">
    <w:name w:val="Hyperlink"/>
    <w:basedOn w:val="DefaultParagraphFont"/>
    <w:uiPriority w:val="99"/>
    <w:unhideWhenUsed/>
    <w:rsid w:val="00A74ACA"/>
    <w:rPr>
      <w:color w:val="0000FF" w:themeColor="hyperlink"/>
      <w:u w:val="single"/>
    </w:rPr>
  </w:style>
  <w:style w:type="character" w:styleId="FollowedHyperlink">
    <w:name w:val="FollowedHyperlink"/>
    <w:basedOn w:val="DefaultParagraphFont"/>
    <w:uiPriority w:val="99"/>
    <w:semiHidden/>
    <w:unhideWhenUsed/>
    <w:rsid w:val="00A74ACA"/>
    <w:rPr>
      <w:color w:val="800080" w:themeColor="followedHyperlink"/>
      <w:u w:val="single"/>
    </w:rPr>
  </w:style>
  <w:style w:type="paragraph" w:styleId="NormalWeb">
    <w:name w:val="Normal (Web)"/>
    <w:basedOn w:val="Normal"/>
    <w:uiPriority w:val="99"/>
    <w:semiHidden/>
    <w:unhideWhenUsed/>
    <w:rsid w:val="00C675DC"/>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5405A5"/>
    <w:pPr>
      <w:tabs>
        <w:tab w:val="center" w:pos="4320"/>
        <w:tab w:val="right" w:pos="8640"/>
      </w:tabs>
    </w:pPr>
  </w:style>
  <w:style w:type="character" w:customStyle="1" w:styleId="FooterChar">
    <w:name w:val="Footer Char"/>
    <w:basedOn w:val="DefaultParagraphFont"/>
    <w:link w:val="Footer"/>
    <w:uiPriority w:val="99"/>
    <w:rsid w:val="005405A5"/>
  </w:style>
  <w:style w:type="character" w:styleId="PageNumber">
    <w:name w:val="page number"/>
    <w:basedOn w:val="DefaultParagraphFont"/>
    <w:uiPriority w:val="99"/>
    <w:semiHidden/>
    <w:unhideWhenUsed/>
    <w:rsid w:val="005405A5"/>
  </w:style>
  <w:style w:type="paragraph" w:styleId="BalloonText">
    <w:name w:val="Balloon Text"/>
    <w:basedOn w:val="Normal"/>
    <w:link w:val="BalloonTextChar"/>
    <w:uiPriority w:val="99"/>
    <w:semiHidden/>
    <w:unhideWhenUsed/>
    <w:rsid w:val="00365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5218"/>
    <w:rPr>
      <w:rFonts w:ascii="Lucida Grande" w:hAnsi="Lucida Grande" w:cs="Lucida Grande"/>
      <w:sz w:val="18"/>
      <w:szCs w:val="18"/>
    </w:rPr>
  </w:style>
  <w:style w:type="character" w:styleId="CommentReference">
    <w:name w:val="annotation reference"/>
    <w:basedOn w:val="DefaultParagraphFont"/>
    <w:uiPriority w:val="99"/>
    <w:semiHidden/>
    <w:unhideWhenUsed/>
    <w:rsid w:val="003D48A6"/>
    <w:rPr>
      <w:sz w:val="16"/>
      <w:szCs w:val="16"/>
    </w:rPr>
  </w:style>
  <w:style w:type="paragraph" w:styleId="CommentText">
    <w:name w:val="annotation text"/>
    <w:basedOn w:val="Normal"/>
    <w:link w:val="CommentTextChar"/>
    <w:uiPriority w:val="99"/>
    <w:semiHidden/>
    <w:unhideWhenUsed/>
    <w:rsid w:val="003D48A6"/>
    <w:rPr>
      <w:sz w:val="20"/>
      <w:szCs w:val="20"/>
    </w:rPr>
  </w:style>
  <w:style w:type="character" w:customStyle="1" w:styleId="CommentTextChar">
    <w:name w:val="Comment Text Char"/>
    <w:basedOn w:val="DefaultParagraphFont"/>
    <w:link w:val="CommentText"/>
    <w:uiPriority w:val="99"/>
    <w:semiHidden/>
    <w:rsid w:val="003D48A6"/>
    <w:rPr>
      <w:sz w:val="20"/>
      <w:szCs w:val="20"/>
    </w:rPr>
  </w:style>
  <w:style w:type="paragraph" w:styleId="CommentSubject">
    <w:name w:val="annotation subject"/>
    <w:basedOn w:val="CommentText"/>
    <w:next w:val="CommentText"/>
    <w:link w:val="CommentSubjectChar"/>
    <w:uiPriority w:val="99"/>
    <w:semiHidden/>
    <w:unhideWhenUsed/>
    <w:rsid w:val="003D48A6"/>
    <w:rPr>
      <w:b/>
      <w:bCs/>
    </w:rPr>
  </w:style>
  <w:style w:type="character" w:customStyle="1" w:styleId="CommentSubjectChar">
    <w:name w:val="Comment Subject Char"/>
    <w:basedOn w:val="CommentTextChar"/>
    <w:link w:val="CommentSubject"/>
    <w:uiPriority w:val="99"/>
    <w:semiHidden/>
    <w:rsid w:val="003D48A6"/>
    <w:rPr>
      <w:b/>
      <w:bCs/>
      <w:sz w:val="20"/>
      <w:szCs w:val="20"/>
    </w:rPr>
  </w:style>
  <w:style w:type="character" w:customStyle="1" w:styleId="Heading2Char">
    <w:name w:val="Heading 2 Char"/>
    <w:basedOn w:val="DefaultParagraphFont"/>
    <w:link w:val="Heading2"/>
    <w:uiPriority w:val="9"/>
    <w:semiHidden/>
    <w:rsid w:val="00496C62"/>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C50FDD"/>
    <w:rPr>
      <w:sz w:val="20"/>
      <w:szCs w:val="20"/>
    </w:rPr>
  </w:style>
  <w:style w:type="character" w:customStyle="1" w:styleId="EndnoteTextChar">
    <w:name w:val="Endnote Text Char"/>
    <w:basedOn w:val="DefaultParagraphFont"/>
    <w:link w:val="EndnoteText"/>
    <w:uiPriority w:val="99"/>
    <w:semiHidden/>
    <w:rsid w:val="00C50FDD"/>
    <w:rPr>
      <w:sz w:val="20"/>
      <w:szCs w:val="20"/>
    </w:rPr>
  </w:style>
  <w:style w:type="character" w:styleId="EndnoteReference">
    <w:name w:val="endnote reference"/>
    <w:basedOn w:val="DefaultParagraphFont"/>
    <w:uiPriority w:val="99"/>
    <w:semiHidden/>
    <w:unhideWhenUsed/>
    <w:rsid w:val="00C50F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9729">
      <w:bodyDiv w:val="1"/>
      <w:marLeft w:val="0"/>
      <w:marRight w:val="0"/>
      <w:marTop w:val="0"/>
      <w:marBottom w:val="0"/>
      <w:divBdr>
        <w:top w:val="none" w:sz="0" w:space="0" w:color="auto"/>
        <w:left w:val="none" w:sz="0" w:space="0" w:color="auto"/>
        <w:bottom w:val="none" w:sz="0" w:space="0" w:color="auto"/>
        <w:right w:val="none" w:sz="0" w:space="0" w:color="auto"/>
      </w:divBdr>
    </w:div>
    <w:div w:id="198251266">
      <w:bodyDiv w:val="1"/>
      <w:marLeft w:val="0"/>
      <w:marRight w:val="0"/>
      <w:marTop w:val="0"/>
      <w:marBottom w:val="0"/>
      <w:divBdr>
        <w:top w:val="none" w:sz="0" w:space="0" w:color="auto"/>
        <w:left w:val="none" w:sz="0" w:space="0" w:color="auto"/>
        <w:bottom w:val="none" w:sz="0" w:space="0" w:color="auto"/>
        <w:right w:val="none" w:sz="0" w:space="0" w:color="auto"/>
      </w:divBdr>
    </w:div>
    <w:div w:id="311451140">
      <w:bodyDiv w:val="1"/>
      <w:marLeft w:val="0"/>
      <w:marRight w:val="0"/>
      <w:marTop w:val="0"/>
      <w:marBottom w:val="0"/>
      <w:divBdr>
        <w:top w:val="none" w:sz="0" w:space="0" w:color="auto"/>
        <w:left w:val="none" w:sz="0" w:space="0" w:color="auto"/>
        <w:bottom w:val="none" w:sz="0" w:space="0" w:color="auto"/>
        <w:right w:val="none" w:sz="0" w:space="0" w:color="auto"/>
      </w:divBdr>
    </w:div>
    <w:div w:id="524948715">
      <w:bodyDiv w:val="1"/>
      <w:marLeft w:val="0"/>
      <w:marRight w:val="0"/>
      <w:marTop w:val="0"/>
      <w:marBottom w:val="0"/>
      <w:divBdr>
        <w:top w:val="none" w:sz="0" w:space="0" w:color="auto"/>
        <w:left w:val="none" w:sz="0" w:space="0" w:color="auto"/>
        <w:bottom w:val="none" w:sz="0" w:space="0" w:color="auto"/>
        <w:right w:val="none" w:sz="0" w:space="0" w:color="auto"/>
      </w:divBdr>
    </w:div>
    <w:div w:id="587542513">
      <w:bodyDiv w:val="1"/>
      <w:marLeft w:val="0"/>
      <w:marRight w:val="0"/>
      <w:marTop w:val="0"/>
      <w:marBottom w:val="0"/>
      <w:divBdr>
        <w:top w:val="none" w:sz="0" w:space="0" w:color="auto"/>
        <w:left w:val="none" w:sz="0" w:space="0" w:color="auto"/>
        <w:bottom w:val="none" w:sz="0" w:space="0" w:color="auto"/>
        <w:right w:val="none" w:sz="0" w:space="0" w:color="auto"/>
      </w:divBdr>
      <w:divsChild>
        <w:div w:id="115417591">
          <w:marLeft w:val="547"/>
          <w:marRight w:val="0"/>
          <w:marTop w:val="90"/>
          <w:marBottom w:val="0"/>
          <w:divBdr>
            <w:top w:val="none" w:sz="0" w:space="0" w:color="auto"/>
            <w:left w:val="none" w:sz="0" w:space="0" w:color="auto"/>
            <w:bottom w:val="none" w:sz="0" w:space="0" w:color="auto"/>
            <w:right w:val="none" w:sz="0" w:space="0" w:color="auto"/>
          </w:divBdr>
        </w:div>
        <w:div w:id="1827741484">
          <w:marLeft w:val="547"/>
          <w:marRight w:val="0"/>
          <w:marTop w:val="90"/>
          <w:marBottom w:val="0"/>
          <w:divBdr>
            <w:top w:val="none" w:sz="0" w:space="0" w:color="auto"/>
            <w:left w:val="none" w:sz="0" w:space="0" w:color="auto"/>
            <w:bottom w:val="none" w:sz="0" w:space="0" w:color="auto"/>
            <w:right w:val="none" w:sz="0" w:space="0" w:color="auto"/>
          </w:divBdr>
        </w:div>
      </w:divsChild>
    </w:div>
    <w:div w:id="593248296">
      <w:bodyDiv w:val="1"/>
      <w:marLeft w:val="0"/>
      <w:marRight w:val="0"/>
      <w:marTop w:val="0"/>
      <w:marBottom w:val="0"/>
      <w:divBdr>
        <w:top w:val="none" w:sz="0" w:space="0" w:color="auto"/>
        <w:left w:val="none" w:sz="0" w:space="0" w:color="auto"/>
        <w:bottom w:val="none" w:sz="0" w:space="0" w:color="auto"/>
        <w:right w:val="none" w:sz="0" w:space="0" w:color="auto"/>
      </w:divBdr>
      <w:divsChild>
        <w:div w:id="99301591">
          <w:marLeft w:val="0"/>
          <w:marRight w:val="0"/>
          <w:marTop w:val="0"/>
          <w:marBottom w:val="0"/>
          <w:divBdr>
            <w:top w:val="none" w:sz="0" w:space="0" w:color="auto"/>
            <w:left w:val="none" w:sz="0" w:space="0" w:color="auto"/>
            <w:bottom w:val="none" w:sz="0" w:space="0" w:color="auto"/>
            <w:right w:val="none" w:sz="0" w:space="0" w:color="auto"/>
          </w:divBdr>
          <w:divsChild>
            <w:div w:id="1041634903">
              <w:marLeft w:val="0"/>
              <w:marRight w:val="0"/>
              <w:marTop w:val="375"/>
              <w:marBottom w:val="375"/>
              <w:divBdr>
                <w:top w:val="none" w:sz="0" w:space="0" w:color="auto"/>
                <w:left w:val="none" w:sz="0" w:space="0" w:color="auto"/>
                <w:bottom w:val="none" w:sz="0" w:space="0" w:color="auto"/>
                <w:right w:val="none" w:sz="0" w:space="0" w:color="auto"/>
              </w:divBdr>
              <w:divsChild>
                <w:div w:id="1229076829">
                  <w:marLeft w:val="0"/>
                  <w:marRight w:val="0"/>
                  <w:marTop w:val="0"/>
                  <w:marBottom w:val="0"/>
                  <w:divBdr>
                    <w:top w:val="single" w:sz="6" w:space="0" w:color="FFFFFF"/>
                    <w:left w:val="single" w:sz="6" w:space="0" w:color="FFFFFF"/>
                    <w:bottom w:val="single" w:sz="6" w:space="0" w:color="FFFFFF"/>
                    <w:right w:val="single" w:sz="6" w:space="0" w:color="FFFFFF"/>
                  </w:divBdr>
                  <w:divsChild>
                    <w:div w:id="653801835">
                      <w:marLeft w:val="0"/>
                      <w:marRight w:val="0"/>
                      <w:marTop w:val="0"/>
                      <w:marBottom w:val="0"/>
                      <w:divBdr>
                        <w:top w:val="none" w:sz="0" w:space="0" w:color="auto"/>
                        <w:left w:val="none" w:sz="0" w:space="0" w:color="auto"/>
                        <w:bottom w:val="none" w:sz="0" w:space="0" w:color="auto"/>
                        <w:right w:val="none" w:sz="0" w:space="0" w:color="auto"/>
                      </w:divBdr>
                      <w:divsChild>
                        <w:div w:id="184096654">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728501343">
      <w:bodyDiv w:val="1"/>
      <w:marLeft w:val="0"/>
      <w:marRight w:val="0"/>
      <w:marTop w:val="0"/>
      <w:marBottom w:val="0"/>
      <w:divBdr>
        <w:top w:val="none" w:sz="0" w:space="0" w:color="auto"/>
        <w:left w:val="none" w:sz="0" w:space="0" w:color="auto"/>
        <w:bottom w:val="none" w:sz="0" w:space="0" w:color="auto"/>
        <w:right w:val="none" w:sz="0" w:space="0" w:color="auto"/>
      </w:divBdr>
    </w:div>
    <w:div w:id="1247107707">
      <w:bodyDiv w:val="1"/>
      <w:marLeft w:val="0"/>
      <w:marRight w:val="0"/>
      <w:marTop w:val="0"/>
      <w:marBottom w:val="0"/>
      <w:divBdr>
        <w:top w:val="none" w:sz="0" w:space="0" w:color="auto"/>
        <w:left w:val="none" w:sz="0" w:space="0" w:color="auto"/>
        <w:bottom w:val="none" w:sz="0" w:space="0" w:color="auto"/>
        <w:right w:val="none" w:sz="0" w:space="0" w:color="auto"/>
      </w:divBdr>
    </w:div>
    <w:div w:id="1267613307">
      <w:bodyDiv w:val="1"/>
      <w:marLeft w:val="0"/>
      <w:marRight w:val="0"/>
      <w:marTop w:val="0"/>
      <w:marBottom w:val="0"/>
      <w:divBdr>
        <w:top w:val="none" w:sz="0" w:space="0" w:color="auto"/>
        <w:left w:val="none" w:sz="0" w:space="0" w:color="auto"/>
        <w:bottom w:val="none" w:sz="0" w:space="0" w:color="auto"/>
        <w:right w:val="none" w:sz="0" w:space="0" w:color="auto"/>
      </w:divBdr>
    </w:div>
    <w:div w:id="1350371565">
      <w:bodyDiv w:val="1"/>
      <w:marLeft w:val="0"/>
      <w:marRight w:val="0"/>
      <w:marTop w:val="0"/>
      <w:marBottom w:val="0"/>
      <w:divBdr>
        <w:top w:val="none" w:sz="0" w:space="0" w:color="auto"/>
        <w:left w:val="none" w:sz="0" w:space="0" w:color="auto"/>
        <w:bottom w:val="none" w:sz="0" w:space="0" w:color="auto"/>
        <w:right w:val="none" w:sz="0" w:space="0" w:color="auto"/>
      </w:divBdr>
    </w:div>
    <w:div w:id="1574586641">
      <w:bodyDiv w:val="1"/>
      <w:marLeft w:val="0"/>
      <w:marRight w:val="0"/>
      <w:marTop w:val="0"/>
      <w:marBottom w:val="0"/>
      <w:divBdr>
        <w:top w:val="none" w:sz="0" w:space="0" w:color="auto"/>
        <w:left w:val="none" w:sz="0" w:space="0" w:color="auto"/>
        <w:bottom w:val="none" w:sz="0" w:space="0" w:color="auto"/>
        <w:right w:val="none" w:sz="0" w:space="0" w:color="auto"/>
      </w:divBdr>
    </w:div>
    <w:div w:id="1656488416">
      <w:bodyDiv w:val="1"/>
      <w:marLeft w:val="0"/>
      <w:marRight w:val="0"/>
      <w:marTop w:val="0"/>
      <w:marBottom w:val="0"/>
      <w:divBdr>
        <w:top w:val="none" w:sz="0" w:space="0" w:color="auto"/>
        <w:left w:val="none" w:sz="0" w:space="0" w:color="auto"/>
        <w:bottom w:val="none" w:sz="0" w:space="0" w:color="auto"/>
        <w:right w:val="none" w:sz="0" w:space="0" w:color="auto"/>
      </w:divBdr>
      <w:divsChild>
        <w:div w:id="332730618">
          <w:marLeft w:val="547"/>
          <w:marRight w:val="0"/>
          <w:marTop w:val="125"/>
          <w:marBottom w:val="125"/>
          <w:divBdr>
            <w:top w:val="none" w:sz="0" w:space="0" w:color="auto"/>
            <w:left w:val="none" w:sz="0" w:space="0" w:color="auto"/>
            <w:bottom w:val="none" w:sz="0" w:space="0" w:color="auto"/>
            <w:right w:val="none" w:sz="0" w:space="0" w:color="auto"/>
          </w:divBdr>
        </w:div>
        <w:div w:id="1440832985">
          <w:marLeft w:val="547"/>
          <w:marRight w:val="0"/>
          <w:marTop w:val="125"/>
          <w:marBottom w:val="125"/>
          <w:divBdr>
            <w:top w:val="none" w:sz="0" w:space="0" w:color="auto"/>
            <w:left w:val="none" w:sz="0" w:space="0" w:color="auto"/>
            <w:bottom w:val="none" w:sz="0" w:space="0" w:color="auto"/>
            <w:right w:val="none" w:sz="0" w:space="0" w:color="auto"/>
          </w:divBdr>
        </w:div>
        <w:div w:id="1517578199">
          <w:marLeft w:val="547"/>
          <w:marRight w:val="0"/>
          <w:marTop w:val="125"/>
          <w:marBottom w:val="125"/>
          <w:divBdr>
            <w:top w:val="none" w:sz="0" w:space="0" w:color="auto"/>
            <w:left w:val="none" w:sz="0" w:space="0" w:color="auto"/>
            <w:bottom w:val="none" w:sz="0" w:space="0" w:color="auto"/>
            <w:right w:val="none" w:sz="0" w:space="0" w:color="auto"/>
          </w:divBdr>
        </w:div>
        <w:div w:id="1587612837">
          <w:marLeft w:val="547"/>
          <w:marRight w:val="0"/>
          <w:marTop w:val="125"/>
          <w:marBottom w:val="125"/>
          <w:divBdr>
            <w:top w:val="none" w:sz="0" w:space="0" w:color="auto"/>
            <w:left w:val="none" w:sz="0" w:space="0" w:color="auto"/>
            <w:bottom w:val="none" w:sz="0" w:space="0" w:color="auto"/>
            <w:right w:val="none" w:sz="0" w:space="0" w:color="auto"/>
          </w:divBdr>
        </w:div>
        <w:div w:id="1963879051">
          <w:marLeft w:val="547"/>
          <w:marRight w:val="0"/>
          <w:marTop w:val="125"/>
          <w:marBottom w:val="125"/>
          <w:divBdr>
            <w:top w:val="none" w:sz="0" w:space="0" w:color="auto"/>
            <w:left w:val="none" w:sz="0" w:space="0" w:color="auto"/>
            <w:bottom w:val="none" w:sz="0" w:space="0" w:color="auto"/>
            <w:right w:val="none" w:sz="0" w:space="0" w:color="auto"/>
          </w:divBdr>
        </w:div>
      </w:divsChild>
    </w:div>
    <w:div w:id="1683625085">
      <w:bodyDiv w:val="1"/>
      <w:marLeft w:val="0"/>
      <w:marRight w:val="0"/>
      <w:marTop w:val="0"/>
      <w:marBottom w:val="0"/>
      <w:divBdr>
        <w:top w:val="none" w:sz="0" w:space="0" w:color="auto"/>
        <w:left w:val="none" w:sz="0" w:space="0" w:color="auto"/>
        <w:bottom w:val="none" w:sz="0" w:space="0" w:color="auto"/>
        <w:right w:val="none" w:sz="0" w:space="0" w:color="auto"/>
      </w:divBdr>
    </w:div>
    <w:div w:id="1899710198">
      <w:bodyDiv w:val="1"/>
      <w:marLeft w:val="0"/>
      <w:marRight w:val="0"/>
      <w:marTop w:val="0"/>
      <w:marBottom w:val="0"/>
      <w:divBdr>
        <w:top w:val="none" w:sz="0" w:space="0" w:color="auto"/>
        <w:left w:val="none" w:sz="0" w:space="0" w:color="auto"/>
        <w:bottom w:val="none" w:sz="0" w:space="0" w:color="auto"/>
        <w:right w:val="none" w:sz="0" w:space="0" w:color="auto"/>
      </w:divBdr>
    </w:div>
    <w:div w:id="1917009248">
      <w:bodyDiv w:val="1"/>
      <w:marLeft w:val="0"/>
      <w:marRight w:val="0"/>
      <w:marTop w:val="0"/>
      <w:marBottom w:val="0"/>
      <w:divBdr>
        <w:top w:val="none" w:sz="0" w:space="0" w:color="auto"/>
        <w:left w:val="none" w:sz="0" w:space="0" w:color="auto"/>
        <w:bottom w:val="none" w:sz="0" w:space="0" w:color="auto"/>
        <w:right w:val="none" w:sz="0" w:space="0" w:color="auto"/>
      </w:divBdr>
    </w:div>
    <w:div w:id="1923680864">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286276859">
          <w:marLeft w:val="0"/>
          <w:marRight w:val="0"/>
          <w:marTop w:val="0"/>
          <w:marBottom w:val="0"/>
          <w:divBdr>
            <w:top w:val="none" w:sz="0" w:space="0" w:color="auto"/>
            <w:left w:val="none" w:sz="0" w:space="0" w:color="auto"/>
            <w:bottom w:val="none" w:sz="0" w:space="0" w:color="auto"/>
            <w:right w:val="none" w:sz="0" w:space="0" w:color="auto"/>
          </w:divBdr>
          <w:divsChild>
            <w:div w:id="129447472">
              <w:marLeft w:val="0"/>
              <w:marRight w:val="0"/>
              <w:marTop w:val="0"/>
              <w:marBottom w:val="0"/>
              <w:divBdr>
                <w:top w:val="none" w:sz="0" w:space="0" w:color="auto"/>
                <w:left w:val="none" w:sz="0" w:space="0" w:color="auto"/>
                <w:bottom w:val="none" w:sz="0" w:space="0" w:color="auto"/>
                <w:right w:val="none" w:sz="0" w:space="0" w:color="auto"/>
              </w:divBdr>
              <w:divsChild>
                <w:div w:id="739211639">
                  <w:marLeft w:val="0"/>
                  <w:marRight w:val="0"/>
                  <w:marTop w:val="0"/>
                  <w:marBottom w:val="0"/>
                  <w:divBdr>
                    <w:top w:val="none" w:sz="0" w:space="0" w:color="auto"/>
                    <w:left w:val="none" w:sz="0" w:space="0" w:color="auto"/>
                    <w:bottom w:val="none" w:sz="0" w:space="0" w:color="auto"/>
                    <w:right w:val="none" w:sz="0" w:space="0" w:color="auto"/>
                  </w:divBdr>
                  <w:divsChild>
                    <w:div w:id="14964599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25077113">
              <w:marLeft w:val="525"/>
              <w:marRight w:val="0"/>
              <w:marTop w:val="0"/>
              <w:marBottom w:val="0"/>
              <w:divBdr>
                <w:top w:val="none" w:sz="0" w:space="0" w:color="auto"/>
                <w:left w:val="none" w:sz="0" w:space="0" w:color="auto"/>
                <w:bottom w:val="none" w:sz="0" w:space="0" w:color="auto"/>
                <w:right w:val="none" w:sz="0" w:space="0" w:color="auto"/>
              </w:divBdr>
              <w:divsChild>
                <w:div w:id="1936327277">
                  <w:marLeft w:val="0"/>
                  <w:marRight w:val="0"/>
                  <w:marTop w:val="0"/>
                  <w:marBottom w:val="0"/>
                  <w:divBdr>
                    <w:top w:val="none" w:sz="0" w:space="0" w:color="auto"/>
                    <w:left w:val="none" w:sz="0" w:space="0" w:color="auto"/>
                    <w:bottom w:val="none" w:sz="0" w:space="0" w:color="auto"/>
                    <w:right w:val="none" w:sz="0" w:space="0" w:color="auto"/>
                  </w:divBdr>
                </w:div>
              </w:divsChild>
            </w:div>
            <w:div w:id="560870635">
              <w:marLeft w:val="525"/>
              <w:marRight w:val="0"/>
              <w:marTop w:val="0"/>
              <w:marBottom w:val="0"/>
              <w:divBdr>
                <w:top w:val="none" w:sz="0" w:space="0" w:color="auto"/>
                <w:left w:val="none" w:sz="0" w:space="0" w:color="auto"/>
                <w:bottom w:val="none" w:sz="0" w:space="0" w:color="auto"/>
                <w:right w:val="none" w:sz="0" w:space="0" w:color="auto"/>
              </w:divBdr>
              <w:divsChild>
                <w:div w:id="716124891">
                  <w:marLeft w:val="0"/>
                  <w:marRight w:val="0"/>
                  <w:marTop w:val="0"/>
                  <w:marBottom w:val="0"/>
                  <w:divBdr>
                    <w:top w:val="none" w:sz="0" w:space="0" w:color="auto"/>
                    <w:left w:val="none" w:sz="0" w:space="0" w:color="auto"/>
                    <w:bottom w:val="none" w:sz="0" w:space="0" w:color="auto"/>
                    <w:right w:val="none" w:sz="0" w:space="0" w:color="auto"/>
                  </w:divBdr>
                </w:div>
              </w:divsChild>
            </w:div>
            <w:div w:id="711881112">
              <w:marLeft w:val="525"/>
              <w:marRight w:val="0"/>
              <w:marTop w:val="0"/>
              <w:marBottom w:val="0"/>
              <w:divBdr>
                <w:top w:val="none" w:sz="0" w:space="0" w:color="auto"/>
                <w:left w:val="none" w:sz="0" w:space="0" w:color="auto"/>
                <w:bottom w:val="none" w:sz="0" w:space="0" w:color="auto"/>
                <w:right w:val="none" w:sz="0" w:space="0" w:color="auto"/>
              </w:divBdr>
              <w:divsChild>
                <w:div w:id="1937710313">
                  <w:marLeft w:val="0"/>
                  <w:marRight w:val="0"/>
                  <w:marTop w:val="0"/>
                  <w:marBottom w:val="0"/>
                  <w:divBdr>
                    <w:top w:val="none" w:sz="0" w:space="0" w:color="auto"/>
                    <w:left w:val="none" w:sz="0" w:space="0" w:color="auto"/>
                    <w:bottom w:val="none" w:sz="0" w:space="0" w:color="auto"/>
                    <w:right w:val="none" w:sz="0" w:space="0" w:color="auto"/>
                  </w:divBdr>
                </w:div>
              </w:divsChild>
            </w:div>
            <w:div w:id="779645056">
              <w:marLeft w:val="525"/>
              <w:marRight w:val="0"/>
              <w:marTop w:val="0"/>
              <w:marBottom w:val="0"/>
              <w:divBdr>
                <w:top w:val="none" w:sz="0" w:space="0" w:color="auto"/>
                <w:left w:val="none" w:sz="0" w:space="0" w:color="auto"/>
                <w:bottom w:val="none" w:sz="0" w:space="0" w:color="auto"/>
                <w:right w:val="none" w:sz="0" w:space="0" w:color="auto"/>
              </w:divBdr>
              <w:divsChild>
                <w:div w:id="1074158086">
                  <w:marLeft w:val="0"/>
                  <w:marRight w:val="0"/>
                  <w:marTop w:val="0"/>
                  <w:marBottom w:val="0"/>
                  <w:divBdr>
                    <w:top w:val="none" w:sz="0" w:space="0" w:color="auto"/>
                    <w:left w:val="none" w:sz="0" w:space="0" w:color="auto"/>
                    <w:bottom w:val="none" w:sz="0" w:space="0" w:color="auto"/>
                    <w:right w:val="none" w:sz="0" w:space="0" w:color="auto"/>
                  </w:divBdr>
                </w:div>
              </w:divsChild>
            </w:div>
            <w:div w:id="1595894030">
              <w:marLeft w:val="525"/>
              <w:marRight w:val="0"/>
              <w:marTop w:val="0"/>
              <w:marBottom w:val="0"/>
              <w:divBdr>
                <w:top w:val="none" w:sz="0" w:space="0" w:color="auto"/>
                <w:left w:val="none" w:sz="0" w:space="0" w:color="auto"/>
                <w:bottom w:val="none" w:sz="0" w:space="0" w:color="auto"/>
                <w:right w:val="none" w:sz="0" w:space="0" w:color="auto"/>
              </w:divBdr>
              <w:divsChild>
                <w:div w:id="1510674749">
                  <w:marLeft w:val="0"/>
                  <w:marRight w:val="0"/>
                  <w:marTop w:val="0"/>
                  <w:marBottom w:val="0"/>
                  <w:divBdr>
                    <w:top w:val="none" w:sz="0" w:space="0" w:color="auto"/>
                    <w:left w:val="none" w:sz="0" w:space="0" w:color="auto"/>
                    <w:bottom w:val="none" w:sz="0" w:space="0" w:color="auto"/>
                    <w:right w:val="none" w:sz="0" w:space="0" w:color="auto"/>
                  </w:divBdr>
                </w:div>
              </w:divsChild>
            </w:div>
            <w:div w:id="1615822359">
              <w:marLeft w:val="525"/>
              <w:marRight w:val="0"/>
              <w:marTop w:val="0"/>
              <w:marBottom w:val="0"/>
              <w:divBdr>
                <w:top w:val="none" w:sz="0" w:space="0" w:color="auto"/>
                <w:left w:val="none" w:sz="0" w:space="0" w:color="auto"/>
                <w:bottom w:val="none" w:sz="0" w:space="0" w:color="auto"/>
                <w:right w:val="none" w:sz="0" w:space="0" w:color="auto"/>
              </w:divBdr>
              <w:divsChild>
                <w:div w:id="17207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gap.org/gm/document-1.9.2568/FN24.pdf" TargetMode="External"/><Relationship Id="rId4" Type="http://schemas.openxmlformats.org/officeDocument/2006/relationships/hyperlink" Target="http://ekutup.dpt.gov.tr/plan/ix/9developmentplan.pdf" TargetMode="External"/><Relationship Id="rId5" Type="http://schemas.openxmlformats.org/officeDocument/2006/relationships/hyperlink" Target="http://www.worldbank.org/en/news/2011/08/02/thailand-now-upper-middle-income-economy" TargetMode="External"/><Relationship Id="rId1" Type="http://schemas.openxmlformats.org/officeDocument/2006/relationships/hyperlink" Target="http://hdr.undp.org/en/media/HDR_2011_EN_Tables.pdf" TargetMode="External"/><Relationship Id="rId2" Type="http://schemas.openxmlformats.org/officeDocument/2006/relationships/hyperlink" Target="http://ekutup.dpt.gov.tr/plan/ix/9development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76393-C5AA-3442-8F35-C16C9E19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6144</Words>
  <Characters>35022</Characters>
  <Application>Microsoft Macintosh Word</Application>
  <DocSecurity>0</DocSecurity>
  <Lines>291</Lines>
  <Paragraphs>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University of Oregon</Company>
  <LinksUpToDate>false</LinksUpToDate>
  <CharactersWithSpaces>41084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Microfinance in Women’s Empowerment in Turkey</dc:title>
  <dc:subject/>
  <dc:creator>Cisem Tiftikcioglu</dc:creator>
  <cp:keywords/>
  <dc:description/>
  <cp:lastModifiedBy>Cisem Tiftikcioglu</cp:lastModifiedBy>
  <cp:revision>2</cp:revision>
  <cp:lastPrinted>2013-01-18T15:57:00Z</cp:lastPrinted>
  <dcterms:created xsi:type="dcterms:W3CDTF">2014-06-30T19:17:00Z</dcterms:created>
  <dcterms:modified xsi:type="dcterms:W3CDTF">2014-06-30T19:17:00Z</dcterms:modified>
</cp:coreProperties>
</file>